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84530" w14:textId="77777777" w:rsidR="00C46DB5" w:rsidRPr="006560E6" w:rsidRDefault="000524A1" w:rsidP="00134B3A">
      <w:pPr>
        <w:jc w:val="both"/>
      </w:pPr>
      <w:r w:rsidRPr="006560E6">
        <w:t>H</w:t>
      </w:r>
      <w:r w:rsidR="000B6D09">
        <w:t>eavy</w:t>
      </w:r>
      <w:r w:rsidRPr="006560E6">
        <w:t xml:space="preserve"> drinkers and the potential impact of minimum unit pricing – </w:t>
      </w:r>
      <w:r w:rsidR="00D1297F" w:rsidRPr="006560E6">
        <w:t>no single or simple effect?</w:t>
      </w:r>
    </w:p>
    <w:p w14:paraId="4F630F77" w14:textId="77777777" w:rsidR="00C46DB5" w:rsidRPr="006560E6" w:rsidRDefault="00C46DB5">
      <w:pPr>
        <w:spacing w:line="240" w:lineRule="auto"/>
        <w:ind w:left="0" w:right="0"/>
      </w:pPr>
    </w:p>
    <w:p w14:paraId="26551795" w14:textId="77777777" w:rsidR="00C46DB5" w:rsidRPr="006560E6" w:rsidRDefault="00C46DB5">
      <w:pPr>
        <w:spacing w:line="240" w:lineRule="auto"/>
        <w:ind w:left="0" w:right="0"/>
      </w:pPr>
    </w:p>
    <w:p w14:paraId="29767051" w14:textId="77777777" w:rsidR="00C46DB5" w:rsidRPr="006560E6" w:rsidRDefault="00C46DB5">
      <w:pPr>
        <w:spacing w:line="240" w:lineRule="auto"/>
        <w:ind w:left="0" w:right="0"/>
      </w:pPr>
    </w:p>
    <w:p w14:paraId="3FBFAE50" w14:textId="77777777" w:rsidR="00C46DB5" w:rsidRPr="006560E6" w:rsidRDefault="00C46DB5">
      <w:pPr>
        <w:spacing w:line="240" w:lineRule="auto"/>
        <w:ind w:left="0" w:right="0"/>
      </w:pPr>
    </w:p>
    <w:p w14:paraId="378F1991" w14:textId="77777777" w:rsidR="00C46DB5" w:rsidRPr="006560E6" w:rsidRDefault="00C46DB5">
      <w:pPr>
        <w:spacing w:line="240" w:lineRule="auto"/>
        <w:ind w:left="0" w:right="0"/>
      </w:pPr>
    </w:p>
    <w:p w14:paraId="07D495BD" w14:textId="77777777" w:rsidR="00C46DB5" w:rsidRPr="006560E6" w:rsidRDefault="00C46DB5">
      <w:pPr>
        <w:spacing w:line="240" w:lineRule="auto"/>
        <w:ind w:left="0" w:right="0"/>
      </w:pPr>
    </w:p>
    <w:p w14:paraId="018120C5" w14:textId="77777777" w:rsidR="00C46DB5" w:rsidRPr="006560E6" w:rsidRDefault="00C46DB5">
      <w:pPr>
        <w:spacing w:line="240" w:lineRule="auto"/>
        <w:ind w:left="0" w:right="0"/>
      </w:pPr>
    </w:p>
    <w:p w14:paraId="51D2E661" w14:textId="77777777" w:rsidR="00C46DB5" w:rsidRPr="006560E6" w:rsidRDefault="000210B1" w:rsidP="006560E6">
      <w:pPr>
        <w:spacing w:line="240" w:lineRule="auto"/>
        <w:ind w:right="0"/>
      </w:pPr>
      <w:r w:rsidRPr="006560E6">
        <w:t>Gill</w:t>
      </w:r>
      <w:r w:rsidR="006560E6" w:rsidRPr="006560E6">
        <w:rPr>
          <w:vertAlign w:val="superscript"/>
        </w:rPr>
        <w:t>1</w:t>
      </w:r>
      <w:r w:rsidRPr="006560E6">
        <w:t>, J., Black</w:t>
      </w:r>
      <w:r w:rsidR="006560E6" w:rsidRPr="006560E6">
        <w:rPr>
          <w:vertAlign w:val="superscript"/>
        </w:rPr>
        <w:t>1</w:t>
      </w:r>
      <w:r w:rsidRPr="006560E6">
        <w:t>, H., Rush</w:t>
      </w:r>
      <w:r w:rsidR="006560E6" w:rsidRPr="006560E6">
        <w:rPr>
          <w:vertAlign w:val="superscript"/>
        </w:rPr>
        <w:t>2</w:t>
      </w:r>
      <w:r w:rsidRPr="006560E6">
        <w:t>, R.</w:t>
      </w:r>
      <w:r w:rsidR="006560E6" w:rsidRPr="006560E6">
        <w:t>, O’May</w:t>
      </w:r>
      <w:r w:rsidR="006560E6" w:rsidRPr="006560E6">
        <w:rPr>
          <w:vertAlign w:val="superscript"/>
        </w:rPr>
        <w:t>2</w:t>
      </w:r>
      <w:r w:rsidR="006560E6" w:rsidRPr="006560E6">
        <w:t>,</w:t>
      </w:r>
      <w:r w:rsidR="000B6D09">
        <w:t xml:space="preserve"> </w:t>
      </w:r>
      <w:r w:rsidR="006560E6" w:rsidRPr="006560E6">
        <w:t>F.</w:t>
      </w:r>
      <w:r w:rsidRPr="006560E6">
        <w:t xml:space="preserve"> and Chick</w:t>
      </w:r>
      <w:r w:rsidR="006560E6" w:rsidRPr="006560E6">
        <w:rPr>
          <w:vertAlign w:val="superscript"/>
        </w:rPr>
        <w:t>1</w:t>
      </w:r>
      <w:r w:rsidRPr="006560E6">
        <w:t>,</w:t>
      </w:r>
      <w:r w:rsidR="006560E6" w:rsidRPr="006560E6">
        <w:t xml:space="preserve"> </w:t>
      </w:r>
      <w:r w:rsidRPr="006560E6">
        <w:t>J.</w:t>
      </w:r>
    </w:p>
    <w:p w14:paraId="22DCF5A7" w14:textId="77777777" w:rsidR="000210B1" w:rsidRPr="006560E6" w:rsidRDefault="000210B1">
      <w:pPr>
        <w:spacing w:line="240" w:lineRule="auto"/>
        <w:ind w:left="0" w:right="0"/>
        <w:rPr>
          <w:vertAlign w:val="superscript"/>
        </w:rPr>
      </w:pPr>
    </w:p>
    <w:p w14:paraId="11C8C184" w14:textId="77777777" w:rsidR="000210B1" w:rsidRPr="006560E6" w:rsidRDefault="000210B1">
      <w:pPr>
        <w:spacing w:line="240" w:lineRule="auto"/>
        <w:ind w:left="0" w:right="0"/>
      </w:pPr>
    </w:p>
    <w:p w14:paraId="5DB4A11E" w14:textId="77777777" w:rsidR="000210B1" w:rsidRPr="006560E6" w:rsidRDefault="000210B1">
      <w:pPr>
        <w:spacing w:line="240" w:lineRule="auto"/>
        <w:ind w:left="0" w:right="0"/>
      </w:pPr>
    </w:p>
    <w:p w14:paraId="7595F6A1" w14:textId="77777777" w:rsidR="000210B1" w:rsidRPr="006560E6" w:rsidRDefault="000210B1">
      <w:pPr>
        <w:spacing w:line="240" w:lineRule="auto"/>
        <w:ind w:left="0" w:right="0"/>
      </w:pPr>
    </w:p>
    <w:p w14:paraId="15236C90" w14:textId="77777777" w:rsidR="000210B1" w:rsidRPr="006560E6" w:rsidRDefault="000210B1">
      <w:pPr>
        <w:spacing w:line="240" w:lineRule="auto"/>
        <w:ind w:left="0" w:right="0"/>
      </w:pPr>
    </w:p>
    <w:p w14:paraId="0B087D59" w14:textId="77777777" w:rsidR="000210B1" w:rsidRPr="006560E6" w:rsidRDefault="000210B1">
      <w:pPr>
        <w:spacing w:line="240" w:lineRule="auto"/>
        <w:ind w:left="0" w:right="0"/>
      </w:pPr>
    </w:p>
    <w:p w14:paraId="5FBD792D" w14:textId="77777777" w:rsidR="00C46DB5" w:rsidRPr="006560E6" w:rsidRDefault="006560E6" w:rsidP="006560E6">
      <w:pPr>
        <w:spacing w:line="240" w:lineRule="auto"/>
        <w:ind w:right="0"/>
      </w:pPr>
      <w:r w:rsidRPr="006560E6">
        <w:rPr>
          <w:rFonts w:cs="Arial"/>
          <w:vertAlign w:val="superscript"/>
        </w:rPr>
        <w:t>1</w:t>
      </w:r>
      <w:r w:rsidRPr="006560E6">
        <w:rPr>
          <w:rFonts w:cs="Arial"/>
        </w:rPr>
        <w:t xml:space="preserve">Edinburgh Napier University, Edinburgh, EH11 4BN, Scotland, UK. </w:t>
      </w:r>
      <w:r w:rsidRPr="006560E6">
        <w:rPr>
          <w:rFonts w:cs="Arial"/>
          <w:vertAlign w:val="superscript"/>
        </w:rPr>
        <w:t>2</w:t>
      </w:r>
      <w:r w:rsidRPr="006560E6">
        <w:rPr>
          <w:rFonts w:cs="Arial"/>
        </w:rPr>
        <w:t>Queen Margaret University Edinburgh, EH21 6UU, Scotland, UK.</w:t>
      </w:r>
    </w:p>
    <w:p w14:paraId="02DE95E2" w14:textId="77777777" w:rsidR="00C46DB5" w:rsidRPr="006560E6" w:rsidRDefault="00C46DB5">
      <w:pPr>
        <w:spacing w:line="240" w:lineRule="auto"/>
        <w:ind w:left="0" w:right="0"/>
      </w:pPr>
    </w:p>
    <w:p w14:paraId="3028AD1C" w14:textId="77777777" w:rsidR="00C46DB5" w:rsidRPr="006560E6" w:rsidRDefault="00C46DB5">
      <w:pPr>
        <w:spacing w:line="240" w:lineRule="auto"/>
        <w:ind w:left="0" w:right="0"/>
      </w:pPr>
    </w:p>
    <w:p w14:paraId="2385D2E2" w14:textId="77777777" w:rsidR="00C46DB5" w:rsidRPr="006560E6" w:rsidRDefault="00C46DB5">
      <w:pPr>
        <w:spacing w:line="240" w:lineRule="auto"/>
        <w:ind w:left="0" w:right="0"/>
      </w:pPr>
    </w:p>
    <w:p w14:paraId="5FF7EC0F" w14:textId="77777777" w:rsidR="00C46DB5" w:rsidRPr="006560E6" w:rsidRDefault="00C46DB5">
      <w:pPr>
        <w:spacing w:line="240" w:lineRule="auto"/>
        <w:ind w:left="0" w:right="0"/>
      </w:pPr>
    </w:p>
    <w:p w14:paraId="4527F1FC" w14:textId="77777777" w:rsidR="00C46DB5" w:rsidRDefault="00C46DB5">
      <w:pPr>
        <w:spacing w:line="240" w:lineRule="auto"/>
        <w:ind w:left="0" w:right="0"/>
      </w:pPr>
    </w:p>
    <w:p w14:paraId="01C033B6" w14:textId="77777777" w:rsidR="00C46DB5" w:rsidRDefault="00C46DB5">
      <w:pPr>
        <w:spacing w:line="240" w:lineRule="auto"/>
        <w:ind w:left="0" w:right="0"/>
      </w:pPr>
    </w:p>
    <w:p w14:paraId="458C6C70" w14:textId="77777777" w:rsidR="00C46DB5" w:rsidRDefault="00C46DB5">
      <w:pPr>
        <w:spacing w:line="240" w:lineRule="auto"/>
        <w:ind w:left="0" w:right="0"/>
      </w:pPr>
    </w:p>
    <w:p w14:paraId="3728DBAF" w14:textId="77777777" w:rsidR="00C46DB5" w:rsidRDefault="00C46DB5">
      <w:pPr>
        <w:spacing w:line="240" w:lineRule="auto"/>
        <w:ind w:left="0" w:right="0"/>
      </w:pPr>
    </w:p>
    <w:p w14:paraId="35808EA2" w14:textId="77777777" w:rsidR="00C46DB5" w:rsidRDefault="00C46DB5">
      <w:pPr>
        <w:spacing w:line="240" w:lineRule="auto"/>
        <w:ind w:left="0" w:right="0"/>
      </w:pPr>
    </w:p>
    <w:p w14:paraId="1FECB053" w14:textId="77777777" w:rsidR="00C46DB5" w:rsidRDefault="00C46DB5">
      <w:pPr>
        <w:spacing w:line="240" w:lineRule="auto"/>
        <w:ind w:left="0" w:right="0"/>
      </w:pPr>
    </w:p>
    <w:p w14:paraId="66AA50A3" w14:textId="4B89CCA2" w:rsidR="009C124E" w:rsidRPr="00E55BD6" w:rsidRDefault="009C124E" w:rsidP="009C124E">
      <w:pPr>
        <w:spacing w:line="480" w:lineRule="auto"/>
        <w:ind w:left="0" w:right="0"/>
        <w:rPr>
          <w:b/>
          <w:color w:val="030303"/>
          <w:lang w:val="en"/>
        </w:rPr>
      </w:pPr>
      <w:r w:rsidRPr="00E55BD6">
        <w:rPr>
          <w:b/>
          <w:color w:val="030303"/>
          <w:lang w:val="en"/>
        </w:rPr>
        <w:t>Short summary</w:t>
      </w:r>
    </w:p>
    <w:p w14:paraId="2EE45DE0" w14:textId="77777777" w:rsidR="009C124E" w:rsidRPr="00511182" w:rsidRDefault="009C124E" w:rsidP="009C124E">
      <w:pPr>
        <w:spacing w:line="480" w:lineRule="auto"/>
        <w:ind w:left="0" w:right="0"/>
        <w:rPr>
          <w:color w:val="030303"/>
          <w:lang w:val="en"/>
        </w:rPr>
      </w:pPr>
      <w:r w:rsidRPr="00511182">
        <w:rPr>
          <w:color w:val="030303"/>
          <w:lang w:val="en"/>
        </w:rPr>
        <w:t xml:space="preserve">From drink purchasing data of heavy drinkers, we estimated the impact of legislating £0.50 minimum unit price. </w:t>
      </w:r>
      <w:r>
        <w:rPr>
          <w:color w:val="030303"/>
          <w:lang w:val="en"/>
        </w:rPr>
        <w:t>Over two thirds</w:t>
      </w:r>
      <w:r w:rsidRPr="00511182">
        <w:rPr>
          <w:color w:val="030303"/>
          <w:lang w:val="en"/>
        </w:rPr>
        <w:t xml:space="preserve"> of drinkers, representing all </w:t>
      </w:r>
      <w:r w:rsidRPr="009C124E">
        <w:rPr>
          <w:color w:val="030303"/>
          <w:lang w:val="en"/>
        </w:rPr>
        <w:t>multiple deprivation quintiles</w:t>
      </w:r>
      <w:r w:rsidRPr="00511182">
        <w:rPr>
          <w:color w:val="030303"/>
          <w:lang w:val="en"/>
        </w:rPr>
        <w:t xml:space="preserve">, were predicted to decrease alcohol purchasing; remainder, hypothetically, could maintain consumption.  </w:t>
      </w:r>
      <w:r w:rsidRPr="009C124E">
        <w:rPr>
          <w:color w:val="030303"/>
          <w:lang w:val="en"/>
        </w:rPr>
        <w:t>Our data address an important gap within the evidence base informing policy.</w:t>
      </w:r>
      <w:r w:rsidRPr="00511182">
        <w:rPr>
          <w:color w:val="030303"/>
          <w:lang w:val="en"/>
        </w:rPr>
        <w:t xml:space="preserve"> </w:t>
      </w:r>
    </w:p>
    <w:p w14:paraId="563520F7" w14:textId="77777777" w:rsidR="00C46DB5" w:rsidRDefault="00C46DB5">
      <w:pPr>
        <w:spacing w:line="240" w:lineRule="auto"/>
        <w:ind w:left="0" w:right="0"/>
      </w:pPr>
    </w:p>
    <w:p w14:paraId="4F3E8224" w14:textId="77777777" w:rsidR="00C46DB5" w:rsidRDefault="00C46DB5">
      <w:pPr>
        <w:spacing w:line="240" w:lineRule="auto"/>
        <w:ind w:left="0" w:right="0"/>
      </w:pPr>
    </w:p>
    <w:p w14:paraId="2C1373D3" w14:textId="77777777" w:rsidR="00C46DB5" w:rsidRDefault="00C46DB5">
      <w:pPr>
        <w:spacing w:line="240" w:lineRule="auto"/>
        <w:ind w:left="0" w:right="0"/>
      </w:pPr>
    </w:p>
    <w:p w14:paraId="7F9FCDF9" w14:textId="77777777" w:rsidR="00C46DB5" w:rsidRDefault="00C46DB5">
      <w:pPr>
        <w:spacing w:line="240" w:lineRule="auto"/>
        <w:ind w:left="0" w:right="0"/>
      </w:pPr>
    </w:p>
    <w:p w14:paraId="30ADC4F1" w14:textId="77777777" w:rsidR="00C46DB5" w:rsidRDefault="00C46DB5">
      <w:pPr>
        <w:spacing w:line="240" w:lineRule="auto"/>
        <w:ind w:left="0" w:right="0"/>
      </w:pPr>
    </w:p>
    <w:p w14:paraId="15691238" w14:textId="77777777" w:rsidR="00C46DB5" w:rsidRDefault="00C46DB5">
      <w:pPr>
        <w:spacing w:line="240" w:lineRule="auto"/>
        <w:ind w:left="0" w:right="0"/>
      </w:pPr>
    </w:p>
    <w:p w14:paraId="7AEC9873" w14:textId="77777777" w:rsidR="00C46DB5" w:rsidRDefault="00C46DB5">
      <w:pPr>
        <w:spacing w:line="240" w:lineRule="auto"/>
        <w:ind w:left="0" w:right="0"/>
      </w:pPr>
    </w:p>
    <w:p w14:paraId="61A17720" w14:textId="77777777" w:rsidR="00C46DB5" w:rsidRDefault="00C46DB5">
      <w:pPr>
        <w:spacing w:line="240" w:lineRule="auto"/>
        <w:ind w:left="0" w:right="0"/>
      </w:pPr>
    </w:p>
    <w:p w14:paraId="0A63F081" w14:textId="77777777" w:rsidR="00C46DB5" w:rsidRDefault="00C46DB5">
      <w:pPr>
        <w:spacing w:line="240" w:lineRule="auto"/>
        <w:ind w:left="0" w:right="0"/>
      </w:pPr>
    </w:p>
    <w:p w14:paraId="370E2B3A" w14:textId="05DFEAF3" w:rsidR="00C46DB5" w:rsidRDefault="009C124E">
      <w:pPr>
        <w:spacing w:line="240" w:lineRule="auto"/>
        <w:ind w:left="0" w:right="0"/>
      </w:pPr>
      <w:r>
        <w:t>e-mail address: j.gill@napier.ac.uk</w:t>
      </w:r>
    </w:p>
    <w:p w14:paraId="359D29E9" w14:textId="77777777" w:rsidR="00C46DB5" w:rsidRDefault="007F1706">
      <w:pPr>
        <w:spacing w:line="240" w:lineRule="auto"/>
        <w:ind w:left="0" w:right="0"/>
      </w:pPr>
      <w:r>
        <w:t xml:space="preserve">Running </w:t>
      </w:r>
      <w:r w:rsidR="007F141A">
        <w:t>title</w:t>
      </w:r>
      <w:r>
        <w:t>: minimum unit price for alcohol</w:t>
      </w:r>
    </w:p>
    <w:p w14:paraId="695DA150" w14:textId="77777777" w:rsidR="007F141A" w:rsidRDefault="007F141A">
      <w:pPr>
        <w:spacing w:line="240" w:lineRule="auto"/>
        <w:ind w:left="0" w:right="0"/>
      </w:pPr>
      <w:r>
        <w:t>Key words: heavy drinkers alcohol minimum unit pricing</w:t>
      </w:r>
    </w:p>
    <w:p w14:paraId="406D302C" w14:textId="77777777" w:rsidR="009C124E" w:rsidRDefault="009C124E" w:rsidP="00FF3A8E">
      <w:pPr>
        <w:spacing w:line="480" w:lineRule="auto"/>
        <w:ind w:left="0" w:right="0"/>
      </w:pPr>
    </w:p>
    <w:p w14:paraId="480279D1" w14:textId="77777777" w:rsidR="00C46DB5" w:rsidRPr="00F651EC" w:rsidRDefault="006560E6" w:rsidP="00FF3A8E">
      <w:pPr>
        <w:spacing w:line="480" w:lineRule="auto"/>
        <w:ind w:left="0" w:right="0"/>
      </w:pPr>
      <w:r w:rsidRPr="00F651EC">
        <w:lastRenderedPageBreak/>
        <w:t xml:space="preserve">Abstract </w:t>
      </w:r>
    </w:p>
    <w:p w14:paraId="22081527" w14:textId="77777777" w:rsidR="006560E6" w:rsidRDefault="006560E6" w:rsidP="00FF3A8E">
      <w:pPr>
        <w:spacing w:line="480" w:lineRule="auto"/>
        <w:ind w:left="0" w:right="0"/>
        <w:rPr>
          <w:color w:val="030303"/>
          <w:lang w:val="en"/>
        </w:rPr>
      </w:pPr>
      <w:r w:rsidRPr="00182F64">
        <w:rPr>
          <w:b/>
          <w:color w:val="030303"/>
          <w:lang w:val="en"/>
        </w:rPr>
        <w:t>Aims:</w:t>
      </w:r>
      <w:r w:rsidRPr="00F651EC">
        <w:rPr>
          <w:color w:val="030303"/>
          <w:lang w:val="en"/>
        </w:rPr>
        <w:t xml:space="preserve"> </w:t>
      </w:r>
      <w:r w:rsidR="009C2C5E" w:rsidRPr="00F651EC">
        <w:rPr>
          <w:color w:val="030303"/>
          <w:lang w:val="en"/>
        </w:rPr>
        <w:t>T</w:t>
      </w:r>
      <w:r w:rsidR="00D1546D">
        <w:rPr>
          <w:color w:val="030303"/>
          <w:lang w:val="en"/>
        </w:rPr>
        <w:t>o explore</w:t>
      </w:r>
      <w:r w:rsidR="00C6715A">
        <w:rPr>
          <w:color w:val="030303"/>
          <w:lang w:val="en"/>
        </w:rPr>
        <w:t xml:space="preserve"> </w:t>
      </w:r>
      <w:r w:rsidRPr="00F651EC">
        <w:rPr>
          <w:color w:val="030303"/>
          <w:lang w:val="en"/>
        </w:rPr>
        <w:t xml:space="preserve">the potential impact of a minimum unit price </w:t>
      </w:r>
      <w:r w:rsidR="007C480A">
        <w:rPr>
          <w:color w:val="030303"/>
          <w:lang w:val="en"/>
        </w:rPr>
        <w:t>(MUP</w:t>
      </w:r>
      <w:r w:rsidR="00885880">
        <w:rPr>
          <w:color w:val="030303"/>
          <w:lang w:val="en"/>
        </w:rPr>
        <w:t xml:space="preserve">: </w:t>
      </w:r>
      <w:r w:rsidR="001645D8">
        <w:rPr>
          <w:color w:val="030303"/>
          <w:lang w:val="en"/>
        </w:rPr>
        <w:t>50 pence</w:t>
      </w:r>
      <w:r w:rsidR="00885880">
        <w:rPr>
          <w:color w:val="030303"/>
          <w:lang w:val="en"/>
        </w:rPr>
        <w:t xml:space="preserve"> per UK unit</w:t>
      </w:r>
      <w:r w:rsidR="007C480A">
        <w:rPr>
          <w:color w:val="030303"/>
          <w:lang w:val="en"/>
        </w:rPr>
        <w:t xml:space="preserve">) </w:t>
      </w:r>
      <w:r w:rsidR="00F43CA3" w:rsidRPr="00F651EC">
        <w:rPr>
          <w:color w:val="030303"/>
          <w:lang w:val="en"/>
        </w:rPr>
        <w:t>on</w:t>
      </w:r>
      <w:r w:rsidR="00ED6B55">
        <w:rPr>
          <w:color w:val="030303"/>
          <w:lang w:val="en"/>
        </w:rPr>
        <w:t xml:space="preserve"> </w:t>
      </w:r>
      <w:r w:rsidR="00881140">
        <w:rPr>
          <w:color w:val="030303"/>
          <w:lang w:val="en"/>
        </w:rPr>
        <w:t xml:space="preserve">the alcohol consumption </w:t>
      </w:r>
      <w:r w:rsidR="005E4A51">
        <w:rPr>
          <w:color w:val="030303"/>
          <w:lang w:val="en"/>
        </w:rPr>
        <w:t>o</w:t>
      </w:r>
      <w:r w:rsidR="009B3A7E">
        <w:rPr>
          <w:color w:val="030303"/>
          <w:lang w:val="en"/>
        </w:rPr>
        <w:t xml:space="preserve">f ill </w:t>
      </w:r>
      <w:r w:rsidR="00ED6B55">
        <w:rPr>
          <w:color w:val="030303"/>
          <w:lang w:val="en"/>
        </w:rPr>
        <w:t>Scottish</w:t>
      </w:r>
      <w:r w:rsidR="00F651EC">
        <w:rPr>
          <w:color w:val="030303"/>
          <w:lang w:val="en"/>
        </w:rPr>
        <w:t xml:space="preserve"> </w:t>
      </w:r>
      <w:r w:rsidR="002C22A1">
        <w:rPr>
          <w:color w:val="030303"/>
          <w:lang w:val="en"/>
        </w:rPr>
        <w:t xml:space="preserve">heavy </w:t>
      </w:r>
      <w:r w:rsidR="00F651EC" w:rsidRPr="00F651EC">
        <w:rPr>
          <w:color w:val="030303"/>
          <w:lang w:val="en"/>
        </w:rPr>
        <w:t>drinkers</w:t>
      </w:r>
      <w:r w:rsidR="002C22A1">
        <w:rPr>
          <w:color w:val="030303"/>
          <w:lang w:val="en"/>
        </w:rPr>
        <w:t>.</w:t>
      </w:r>
      <w:r w:rsidRPr="00F651EC">
        <w:rPr>
          <w:color w:val="030303"/>
          <w:lang w:val="en"/>
        </w:rPr>
        <w:t xml:space="preserve"> </w:t>
      </w:r>
    </w:p>
    <w:p w14:paraId="2B2044EC" w14:textId="5E6E8B95" w:rsidR="00596C7F" w:rsidRDefault="00D1546D">
      <w:pPr>
        <w:spacing w:line="480" w:lineRule="auto"/>
        <w:ind w:left="0" w:right="0"/>
        <w:rPr>
          <w:color w:val="030303"/>
          <w:lang w:val="en"/>
        </w:rPr>
      </w:pPr>
      <w:r w:rsidRPr="00182F64">
        <w:rPr>
          <w:b/>
          <w:color w:val="030303"/>
          <w:lang w:val="en"/>
        </w:rPr>
        <w:t>Methods</w:t>
      </w:r>
      <w:r w:rsidRPr="00F651EC">
        <w:rPr>
          <w:color w:val="030303"/>
          <w:lang w:val="en"/>
        </w:rPr>
        <w:t xml:space="preserve">: </w:t>
      </w:r>
      <w:r>
        <w:rPr>
          <w:color w:val="030303"/>
          <w:lang w:val="en"/>
        </w:rPr>
        <w:t xml:space="preserve">Participants were </w:t>
      </w:r>
      <w:r w:rsidR="009510DD">
        <w:rPr>
          <w:color w:val="030303"/>
          <w:lang w:val="en"/>
        </w:rPr>
        <w:t xml:space="preserve">639 </w:t>
      </w:r>
      <w:r>
        <w:rPr>
          <w:color w:val="030303"/>
          <w:lang w:val="en"/>
        </w:rPr>
        <w:t>patients attending alcohol treatment service</w:t>
      </w:r>
      <w:r w:rsidR="000211E4">
        <w:rPr>
          <w:color w:val="030303"/>
          <w:lang w:val="en"/>
        </w:rPr>
        <w:t>s</w:t>
      </w:r>
      <w:r>
        <w:rPr>
          <w:color w:val="030303"/>
          <w:lang w:val="en"/>
        </w:rPr>
        <w:t xml:space="preserve"> or admitted to hospital with an alcohol-related condition. </w:t>
      </w:r>
      <w:r w:rsidR="00F81D48">
        <w:rPr>
          <w:color w:val="030303"/>
          <w:lang w:val="en"/>
        </w:rPr>
        <w:t>From their reported expenditure on alcohol in their index week, and assuming th</w:t>
      </w:r>
      <w:r w:rsidR="008E6319">
        <w:rPr>
          <w:color w:val="030303"/>
          <w:lang w:val="en"/>
        </w:rPr>
        <w:t>is remained</w:t>
      </w:r>
      <w:r w:rsidR="00BD3469">
        <w:rPr>
          <w:color w:val="030303"/>
          <w:lang w:val="en"/>
        </w:rPr>
        <w:t xml:space="preserve"> unchanged</w:t>
      </w:r>
      <w:r w:rsidR="00F81D48">
        <w:rPr>
          <w:color w:val="030303"/>
          <w:lang w:val="en"/>
        </w:rPr>
        <w:t xml:space="preserve">, we estimated the impact of a MUP </w:t>
      </w:r>
      <w:r w:rsidR="000211E4">
        <w:rPr>
          <w:color w:val="030303"/>
          <w:lang w:val="en"/>
        </w:rPr>
        <w:t>(</w:t>
      </w:r>
      <w:r w:rsidR="00F81D48">
        <w:rPr>
          <w:color w:val="030303"/>
          <w:lang w:val="en"/>
        </w:rPr>
        <w:t>50ppu</w:t>
      </w:r>
      <w:r w:rsidR="000211E4">
        <w:rPr>
          <w:color w:val="030303"/>
          <w:lang w:val="en"/>
        </w:rPr>
        <w:t>)</w:t>
      </w:r>
      <w:r w:rsidR="00F81D48">
        <w:rPr>
          <w:color w:val="030303"/>
          <w:lang w:val="en"/>
        </w:rPr>
        <w:t xml:space="preserve"> on future consumption. </w:t>
      </w:r>
      <w:r w:rsidR="00E55BD6" w:rsidRPr="009C124E">
        <w:rPr>
          <w:color w:val="030303"/>
          <w:lang w:val="en"/>
        </w:rPr>
        <w:t>(</w:t>
      </w:r>
      <w:r w:rsidR="006138F8" w:rsidRPr="009C124E">
        <w:rPr>
          <w:color w:val="030303"/>
          <w:lang w:val="en"/>
        </w:rPr>
        <w:t>Around 15% purchased</w:t>
      </w:r>
      <w:r w:rsidR="008E6319" w:rsidRPr="009C124E">
        <w:rPr>
          <w:color w:val="030303"/>
          <w:lang w:val="en"/>
        </w:rPr>
        <w:t xml:space="preserve"> from both</w:t>
      </w:r>
      <w:r w:rsidR="00F81D48">
        <w:rPr>
          <w:color w:val="030303"/>
          <w:lang w:val="en"/>
        </w:rPr>
        <w:t xml:space="preserve"> the more expensive </w:t>
      </w:r>
      <w:r w:rsidR="00E63282">
        <w:rPr>
          <w:color w:val="030303"/>
          <w:lang w:val="en"/>
        </w:rPr>
        <w:t xml:space="preserve">on-sale </w:t>
      </w:r>
      <w:r w:rsidR="00F81D48">
        <w:rPr>
          <w:color w:val="030303"/>
          <w:lang w:val="en"/>
        </w:rPr>
        <w:t xml:space="preserve">outlets </w:t>
      </w:r>
      <w:r w:rsidR="00E63282">
        <w:rPr>
          <w:color w:val="030303"/>
          <w:lang w:val="en"/>
        </w:rPr>
        <w:t>(</w:t>
      </w:r>
      <w:r w:rsidR="00F81D48">
        <w:rPr>
          <w:color w:val="030303"/>
          <w:lang w:val="en"/>
        </w:rPr>
        <w:t>hotels, pubs, bars</w:t>
      </w:r>
      <w:r w:rsidR="008E6319">
        <w:rPr>
          <w:color w:val="030303"/>
          <w:lang w:val="en"/>
        </w:rPr>
        <w:t xml:space="preserve">) and </w:t>
      </w:r>
      <w:r w:rsidR="00E63282">
        <w:rPr>
          <w:color w:val="030303"/>
          <w:lang w:val="en"/>
        </w:rPr>
        <w:t xml:space="preserve">from </w:t>
      </w:r>
      <w:r w:rsidR="008E6319">
        <w:rPr>
          <w:color w:val="030303"/>
          <w:lang w:val="en"/>
        </w:rPr>
        <w:t>off-sales (shops and supermarkets)</w:t>
      </w:r>
      <w:r w:rsidR="006138F8">
        <w:rPr>
          <w:color w:val="030303"/>
          <w:lang w:val="en"/>
        </w:rPr>
        <w:t>. For them</w:t>
      </w:r>
      <w:r w:rsidR="008E6319">
        <w:rPr>
          <w:color w:val="030303"/>
          <w:lang w:val="en"/>
        </w:rPr>
        <w:t xml:space="preserve"> </w:t>
      </w:r>
      <w:r w:rsidR="00F81D48">
        <w:rPr>
          <w:color w:val="030303"/>
          <w:lang w:val="en"/>
        </w:rPr>
        <w:t>we estimated</w:t>
      </w:r>
      <w:r w:rsidR="00E63282">
        <w:rPr>
          <w:color w:val="030303"/>
          <w:lang w:val="en"/>
        </w:rPr>
        <w:t xml:space="preserve"> the change in consumption that might follow MUP if</w:t>
      </w:r>
      <w:r w:rsidR="00F81D48">
        <w:rPr>
          <w:color w:val="030303"/>
          <w:lang w:val="en"/>
        </w:rPr>
        <w:t xml:space="preserve"> </w:t>
      </w:r>
      <w:r w:rsidR="00BD3469">
        <w:rPr>
          <w:color w:val="030303"/>
          <w:lang w:val="en"/>
        </w:rPr>
        <w:t xml:space="preserve">(i) </w:t>
      </w:r>
      <w:r w:rsidR="00F81D48">
        <w:rPr>
          <w:color w:val="030303"/>
          <w:lang w:val="en"/>
        </w:rPr>
        <w:t>they continued th</w:t>
      </w:r>
      <w:r w:rsidR="00E63282">
        <w:rPr>
          <w:color w:val="030303"/>
          <w:lang w:val="en"/>
        </w:rPr>
        <w:t xml:space="preserve">is proportion of </w:t>
      </w:r>
      <w:r w:rsidR="00F81D48">
        <w:rPr>
          <w:color w:val="030303"/>
          <w:lang w:val="en"/>
        </w:rPr>
        <w:t>‘</w:t>
      </w:r>
      <w:r w:rsidR="001E67AF">
        <w:rPr>
          <w:color w:val="030303"/>
          <w:lang w:val="en"/>
        </w:rPr>
        <w:t>o</w:t>
      </w:r>
      <w:r w:rsidR="00F81D48">
        <w:rPr>
          <w:color w:val="030303"/>
          <w:lang w:val="en"/>
        </w:rPr>
        <w:t>n-sales’ purchas</w:t>
      </w:r>
      <w:r w:rsidR="00E63282">
        <w:rPr>
          <w:color w:val="030303"/>
          <w:lang w:val="en"/>
        </w:rPr>
        <w:t>ing</w:t>
      </w:r>
      <w:r w:rsidR="00F81D48">
        <w:rPr>
          <w:color w:val="030303"/>
          <w:lang w:val="en"/>
        </w:rPr>
        <w:t xml:space="preserve"> </w:t>
      </w:r>
      <w:r w:rsidR="00E63282">
        <w:rPr>
          <w:color w:val="030303"/>
          <w:lang w:val="en"/>
        </w:rPr>
        <w:t>or</w:t>
      </w:r>
      <w:r w:rsidR="00F81D48">
        <w:rPr>
          <w:color w:val="030303"/>
          <w:lang w:val="en"/>
        </w:rPr>
        <w:t xml:space="preserve"> </w:t>
      </w:r>
      <w:r w:rsidR="00BD3469">
        <w:rPr>
          <w:color w:val="030303"/>
          <w:lang w:val="en"/>
        </w:rPr>
        <w:t xml:space="preserve">(ii) </w:t>
      </w:r>
      <w:r w:rsidR="00E63282">
        <w:rPr>
          <w:color w:val="030303"/>
          <w:lang w:val="en"/>
        </w:rPr>
        <w:t xml:space="preserve">their </w:t>
      </w:r>
      <w:r w:rsidR="008E6319">
        <w:rPr>
          <w:color w:val="030303"/>
          <w:lang w:val="en"/>
        </w:rPr>
        <w:t>reported</w:t>
      </w:r>
      <w:r w:rsidR="00F81D48">
        <w:rPr>
          <w:color w:val="030303"/>
          <w:lang w:val="en"/>
        </w:rPr>
        <w:t xml:space="preserve"> expenditure was moved </w:t>
      </w:r>
      <w:r w:rsidR="008E6319">
        <w:rPr>
          <w:color w:val="030303"/>
          <w:lang w:val="en"/>
        </w:rPr>
        <w:t xml:space="preserve">entirely </w:t>
      </w:r>
      <w:r w:rsidR="00F81D48">
        <w:rPr>
          <w:color w:val="030303"/>
          <w:lang w:val="en"/>
        </w:rPr>
        <w:t xml:space="preserve">to </w:t>
      </w:r>
      <w:r w:rsidR="008E6319">
        <w:rPr>
          <w:color w:val="030303"/>
          <w:lang w:val="en"/>
        </w:rPr>
        <w:t>off-sale</w:t>
      </w:r>
      <w:r w:rsidR="00E63282">
        <w:rPr>
          <w:color w:val="030303"/>
          <w:lang w:val="en"/>
        </w:rPr>
        <w:t xml:space="preserve"> purchasing</w:t>
      </w:r>
      <w:r w:rsidR="008B2C21">
        <w:rPr>
          <w:color w:val="030303"/>
          <w:lang w:val="en"/>
        </w:rPr>
        <w:t xml:space="preserve"> </w:t>
      </w:r>
      <w:r w:rsidR="008B2C21" w:rsidRPr="009C124E">
        <w:rPr>
          <w:color w:val="030303"/>
          <w:lang w:val="en"/>
        </w:rPr>
        <w:t>(to maintain consumption levels</w:t>
      </w:r>
      <w:r w:rsidR="00E55BD6" w:rsidRPr="009C124E">
        <w:rPr>
          <w:color w:val="030303"/>
          <w:lang w:val="en"/>
        </w:rPr>
        <w:t>)</w:t>
      </w:r>
      <w:r w:rsidR="008B2C21" w:rsidRPr="009C124E">
        <w:rPr>
          <w:color w:val="030303"/>
          <w:lang w:val="en"/>
        </w:rPr>
        <w:t>)</w:t>
      </w:r>
      <w:r w:rsidR="00E63282" w:rsidRPr="009C124E">
        <w:rPr>
          <w:color w:val="030303"/>
          <w:lang w:val="en"/>
        </w:rPr>
        <w:t>.</w:t>
      </w:r>
      <w:r w:rsidR="00F81D48">
        <w:rPr>
          <w:color w:val="030303"/>
          <w:lang w:val="en"/>
        </w:rPr>
        <w:t xml:space="preserve"> </w:t>
      </w:r>
    </w:p>
    <w:p w14:paraId="1000DDB7" w14:textId="5F5770C0" w:rsidR="00D1546D" w:rsidRPr="00CA0384" w:rsidRDefault="00D1546D">
      <w:pPr>
        <w:spacing w:line="480" w:lineRule="auto"/>
        <w:ind w:left="0" w:right="0"/>
        <w:rPr>
          <w:color w:val="030303"/>
          <w:lang w:val="en"/>
        </w:rPr>
      </w:pPr>
      <w:r w:rsidRPr="00E55BD6">
        <w:rPr>
          <w:b/>
          <w:color w:val="030303"/>
          <w:lang w:val="en"/>
        </w:rPr>
        <w:t>Results</w:t>
      </w:r>
      <w:r w:rsidRPr="009C124E">
        <w:rPr>
          <w:b/>
          <w:color w:val="030303"/>
          <w:lang w:val="en"/>
        </w:rPr>
        <w:t>:</w:t>
      </w:r>
      <w:r w:rsidRPr="009C124E">
        <w:rPr>
          <w:color w:val="030303"/>
          <w:lang w:val="en"/>
        </w:rPr>
        <w:t xml:space="preserve"> </w:t>
      </w:r>
      <w:r w:rsidR="00596C7F" w:rsidRPr="009C124E">
        <w:rPr>
          <w:color w:val="030303"/>
          <w:lang w:val="en"/>
        </w:rPr>
        <w:t>Around 69%</w:t>
      </w:r>
      <w:r w:rsidR="001E67AF" w:rsidRPr="009C124E">
        <w:rPr>
          <w:color w:val="030303"/>
          <w:lang w:val="en"/>
        </w:rPr>
        <w:t xml:space="preserve"> of </w:t>
      </w:r>
      <w:r w:rsidR="0026363D" w:rsidRPr="009C124E">
        <w:rPr>
          <w:color w:val="030303"/>
          <w:lang w:val="en"/>
        </w:rPr>
        <w:t>drinkers</w:t>
      </w:r>
      <w:r w:rsidR="001E67AF" w:rsidRPr="009C124E">
        <w:rPr>
          <w:color w:val="030303"/>
          <w:lang w:val="en"/>
        </w:rPr>
        <w:t xml:space="preserve"> </w:t>
      </w:r>
      <w:r w:rsidR="0026363D" w:rsidRPr="009C124E">
        <w:rPr>
          <w:color w:val="030303"/>
          <w:lang w:val="en"/>
        </w:rPr>
        <w:t xml:space="preserve">purchased exclusively off-sale alcohol at &lt;50ppu. Their </w:t>
      </w:r>
      <w:r w:rsidR="008B2C21" w:rsidRPr="009C124E">
        <w:rPr>
          <w:rFonts w:eastAsia="Times New Roman"/>
        </w:rPr>
        <w:t>drinking</w:t>
      </w:r>
      <w:r w:rsidR="0026363D" w:rsidRPr="009C124E">
        <w:rPr>
          <w:rFonts w:eastAsia="Times New Roman"/>
        </w:rPr>
        <w:t xml:space="preserve">, post MUP, </w:t>
      </w:r>
      <w:r w:rsidR="008B2C21" w:rsidRPr="009C124E">
        <w:rPr>
          <w:rFonts w:eastAsia="Times New Roman"/>
        </w:rPr>
        <w:t>may reduce by a mean of 3</w:t>
      </w:r>
      <w:r w:rsidR="00BA5BD4" w:rsidRPr="009C124E">
        <w:rPr>
          <w:rFonts w:eastAsia="Times New Roman"/>
        </w:rPr>
        <w:t>3</w:t>
      </w:r>
      <w:r w:rsidR="008B2C21" w:rsidRPr="009C124E">
        <w:rPr>
          <w:rFonts w:eastAsia="Times New Roman"/>
        </w:rPr>
        <w:t>%.</w:t>
      </w:r>
      <w:r w:rsidR="001E67AF" w:rsidRPr="009C124E">
        <w:rPr>
          <w:color w:val="030303"/>
          <w:lang w:val="en"/>
        </w:rPr>
        <w:t xml:space="preserve"> </w:t>
      </w:r>
      <w:r w:rsidR="00BA5BD4" w:rsidRPr="009C124E">
        <w:rPr>
          <w:color w:val="030303"/>
          <w:lang w:val="en"/>
        </w:rPr>
        <w:t>For this group, from</w:t>
      </w:r>
      <w:r w:rsidR="00BA5BD4" w:rsidRPr="009C124E">
        <w:t xml:space="preserve"> a population of very heavy, ill consumers, we were unable to show a differential effect across multiple deprivation quintiles. </w:t>
      </w:r>
      <w:r w:rsidR="001E67AF" w:rsidRPr="009C124E">
        <w:rPr>
          <w:color w:val="030303"/>
          <w:lang w:val="en"/>
        </w:rPr>
        <w:t>For other</w:t>
      </w:r>
      <w:r w:rsidR="00BA5BD4" w:rsidRPr="009C124E">
        <w:rPr>
          <w:color w:val="030303"/>
          <w:lang w:val="en"/>
        </w:rPr>
        <w:t xml:space="preserve"> </w:t>
      </w:r>
      <w:r w:rsidR="0026363D" w:rsidRPr="009C124E">
        <w:rPr>
          <w:color w:val="030303"/>
          <w:lang w:val="en"/>
        </w:rPr>
        <w:t>drinkers</w:t>
      </w:r>
      <w:r w:rsidR="001E67AF" w:rsidRPr="009C124E">
        <w:rPr>
          <w:color w:val="030303"/>
          <w:lang w:val="en"/>
        </w:rPr>
        <w:t xml:space="preserve"> there might be no reduction, especially if after MUP there were many products priced </w:t>
      </w:r>
      <w:r w:rsidR="00BA5BD4" w:rsidRPr="009C124E">
        <w:rPr>
          <w:color w:val="030303"/>
          <w:lang w:val="en"/>
        </w:rPr>
        <w:t>close to</w:t>
      </w:r>
      <w:r w:rsidR="001E67AF" w:rsidRPr="009C124E">
        <w:rPr>
          <w:color w:val="030303"/>
          <w:lang w:val="en"/>
        </w:rPr>
        <w:t xml:space="preserve"> 50ppu. </w:t>
      </w:r>
      <w:r w:rsidR="00267264" w:rsidRPr="009C124E">
        <w:rPr>
          <w:color w:val="030303"/>
          <w:lang w:val="en"/>
        </w:rPr>
        <w:t>Moving away from on-sales purch</w:t>
      </w:r>
      <w:r w:rsidR="00EB5B02" w:rsidRPr="009C124E">
        <w:rPr>
          <w:color w:val="030303"/>
          <w:lang w:val="en"/>
        </w:rPr>
        <w:t xml:space="preserve">ases </w:t>
      </w:r>
      <w:r w:rsidR="00A61C04" w:rsidRPr="009C124E">
        <w:rPr>
          <w:color w:val="030303"/>
          <w:lang w:val="en"/>
        </w:rPr>
        <w:t xml:space="preserve">could </w:t>
      </w:r>
      <w:r w:rsidR="0026363D" w:rsidRPr="009C124E">
        <w:rPr>
          <w:color w:val="030303"/>
          <w:lang w:val="en"/>
        </w:rPr>
        <w:t>support</w:t>
      </w:r>
      <w:r w:rsidR="000211E4" w:rsidRPr="009C124E">
        <w:rPr>
          <w:color w:val="030303"/>
          <w:lang w:val="en"/>
        </w:rPr>
        <w:t>,</w:t>
      </w:r>
      <w:r w:rsidR="00267264" w:rsidRPr="009C124E">
        <w:rPr>
          <w:color w:val="030303"/>
          <w:lang w:val="en"/>
        </w:rPr>
        <w:t xml:space="preserve"> </w:t>
      </w:r>
      <w:r w:rsidR="00EB5B02" w:rsidRPr="009C124E">
        <w:rPr>
          <w:color w:val="030303"/>
          <w:lang w:val="en"/>
        </w:rPr>
        <w:t>for some</w:t>
      </w:r>
      <w:r w:rsidR="000211E4" w:rsidRPr="009C124E">
        <w:rPr>
          <w:color w:val="030303"/>
          <w:lang w:val="en"/>
        </w:rPr>
        <w:t>,</w:t>
      </w:r>
      <w:r w:rsidR="00EB5B02" w:rsidRPr="009C124E">
        <w:rPr>
          <w:color w:val="030303"/>
          <w:lang w:val="en"/>
        </w:rPr>
        <w:t xml:space="preserve"> </w:t>
      </w:r>
      <w:r w:rsidR="00267264" w:rsidRPr="009C124E">
        <w:rPr>
          <w:color w:val="030303"/>
          <w:lang w:val="en"/>
        </w:rPr>
        <w:t>an increase in consumption.</w:t>
      </w:r>
      <w:r w:rsidR="00267264">
        <w:rPr>
          <w:color w:val="030303"/>
          <w:lang w:val="en"/>
        </w:rPr>
        <w:t xml:space="preserve"> </w:t>
      </w:r>
    </w:p>
    <w:p w14:paraId="0C467001" w14:textId="77777777" w:rsidR="00E31640" w:rsidRPr="009C124E" w:rsidRDefault="00B271E4" w:rsidP="00FF3A8E">
      <w:pPr>
        <w:spacing w:line="480" w:lineRule="auto"/>
        <w:ind w:left="0" w:right="0"/>
        <w:rPr>
          <w:color w:val="030303"/>
          <w:lang w:val="en"/>
        </w:rPr>
      </w:pPr>
      <w:r w:rsidRPr="00E55BD6">
        <w:rPr>
          <w:b/>
          <w:color w:val="030303"/>
          <w:lang w:val="en"/>
        </w:rPr>
        <w:t>Conclu</w:t>
      </w:r>
      <w:r w:rsidR="006560E6" w:rsidRPr="00E55BD6">
        <w:rPr>
          <w:b/>
          <w:color w:val="030303"/>
          <w:lang w:val="en"/>
        </w:rPr>
        <w:t>sions</w:t>
      </w:r>
      <w:r w:rsidRPr="00E55BD6">
        <w:rPr>
          <w:b/>
          <w:color w:val="030303"/>
          <w:lang w:val="en"/>
        </w:rPr>
        <w:t>:</w:t>
      </w:r>
      <w:r w:rsidR="006560E6" w:rsidRPr="00CA0384">
        <w:rPr>
          <w:color w:val="030303"/>
          <w:lang w:val="en"/>
        </w:rPr>
        <w:t> </w:t>
      </w:r>
      <w:r w:rsidR="005F7B32" w:rsidRPr="00CA0384">
        <w:rPr>
          <w:color w:val="030303"/>
          <w:lang w:val="en"/>
        </w:rPr>
        <w:t>While a proportion of our harmed</w:t>
      </w:r>
      <w:r w:rsidR="00BD3469">
        <w:rPr>
          <w:color w:val="030303"/>
          <w:lang w:val="en"/>
        </w:rPr>
        <w:t>,</w:t>
      </w:r>
      <w:r w:rsidR="005F7B32" w:rsidRPr="00CA0384">
        <w:rPr>
          <w:color w:val="030303"/>
          <w:lang w:val="en"/>
        </w:rPr>
        <w:t xml:space="preserve"> heavy drinkers </w:t>
      </w:r>
      <w:r w:rsidR="00FE55AB">
        <w:rPr>
          <w:color w:val="030303"/>
          <w:lang w:val="en"/>
        </w:rPr>
        <w:t xml:space="preserve">might </w:t>
      </w:r>
      <w:r w:rsidR="005F7B32" w:rsidRPr="00CA0384">
        <w:rPr>
          <w:color w:val="030303"/>
          <w:lang w:val="en"/>
        </w:rPr>
        <w:t>be able to mitigate the impact of MUP by chang</w:t>
      </w:r>
      <w:r w:rsidR="001645D8">
        <w:rPr>
          <w:color w:val="030303"/>
          <w:lang w:val="en"/>
        </w:rPr>
        <w:t>ing</w:t>
      </w:r>
      <w:r w:rsidR="005F7B32" w:rsidRPr="00CA0384">
        <w:rPr>
          <w:color w:val="030303"/>
          <w:lang w:val="en"/>
        </w:rPr>
        <w:t xml:space="preserve"> purchasing habits, the majority</w:t>
      </w:r>
      <w:r w:rsidR="005E3735">
        <w:rPr>
          <w:color w:val="030303"/>
          <w:lang w:val="en"/>
        </w:rPr>
        <w:t xml:space="preserve"> are predicted to</w:t>
      </w:r>
      <w:r w:rsidR="00BB143B" w:rsidRPr="00CA0384">
        <w:rPr>
          <w:color w:val="030303"/>
          <w:lang w:val="en"/>
        </w:rPr>
        <w:t xml:space="preserve"> </w:t>
      </w:r>
      <w:r w:rsidR="005F7B32" w:rsidRPr="00CA0384">
        <w:rPr>
          <w:color w:val="030303"/>
          <w:lang w:val="en"/>
        </w:rPr>
        <w:t>reduce purchasing</w:t>
      </w:r>
      <w:r w:rsidR="00C009C6" w:rsidRPr="009C124E">
        <w:rPr>
          <w:color w:val="030303"/>
          <w:lang w:val="en"/>
        </w:rPr>
        <w:t>.</w:t>
      </w:r>
      <w:r w:rsidR="00FE55AB" w:rsidRPr="009C124E">
        <w:rPr>
          <w:color w:val="030303"/>
          <w:lang w:val="en"/>
        </w:rPr>
        <w:t xml:space="preserve"> </w:t>
      </w:r>
      <w:r w:rsidR="00937E48" w:rsidRPr="009C124E">
        <w:rPr>
          <w:color w:val="030303"/>
          <w:lang w:val="en"/>
        </w:rPr>
        <w:t>This analysis</w:t>
      </w:r>
      <w:r w:rsidR="0073563B" w:rsidRPr="009C124E">
        <w:rPr>
          <w:color w:val="030303"/>
          <w:lang w:val="en"/>
        </w:rPr>
        <w:t>,</w:t>
      </w:r>
      <w:r w:rsidR="00937E48" w:rsidRPr="009C124E">
        <w:rPr>
          <w:color w:val="030303"/>
          <w:lang w:val="en"/>
        </w:rPr>
        <w:t xml:space="preserve"> focusing specifically on harmed drinkers</w:t>
      </w:r>
      <w:r w:rsidR="0073563B" w:rsidRPr="009C124E">
        <w:rPr>
          <w:color w:val="030303"/>
          <w:lang w:val="en"/>
        </w:rPr>
        <w:t>,</w:t>
      </w:r>
      <w:r w:rsidR="00937E48" w:rsidRPr="009C124E">
        <w:rPr>
          <w:color w:val="030303"/>
          <w:lang w:val="en"/>
        </w:rPr>
        <w:t xml:space="preserve"> adds a unique dimension to the evidence base informing current pricing policy. </w:t>
      </w:r>
    </w:p>
    <w:p w14:paraId="0A3FB7F7" w14:textId="77777777" w:rsidR="00596C7F" w:rsidRDefault="00596C7F" w:rsidP="00FF3A8E">
      <w:pPr>
        <w:spacing w:line="480" w:lineRule="auto"/>
        <w:ind w:left="0" w:right="0"/>
        <w:rPr>
          <w:color w:val="030303"/>
          <w:lang w:val="en"/>
        </w:rPr>
      </w:pPr>
    </w:p>
    <w:p w14:paraId="49812372" w14:textId="77777777" w:rsidR="00596C7F" w:rsidRDefault="00596C7F" w:rsidP="00FF3A8E">
      <w:pPr>
        <w:spacing w:line="480" w:lineRule="auto"/>
        <w:ind w:left="0" w:right="0"/>
        <w:rPr>
          <w:color w:val="030303"/>
          <w:lang w:val="en"/>
        </w:rPr>
      </w:pPr>
    </w:p>
    <w:p w14:paraId="7A39A666" w14:textId="77777777" w:rsidR="00596C7F" w:rsidRDefault="00596C7F" w:rsidP="00FF3A8E">
      <w:pPr>
        <w:spacing w:line="480" w:lineRule="auto"/>
        <w:ind w:left="0" w:right="0"/>
        <w:rPr>
          <w:color w:val="030303"/>
          <w:lang w:val="en"/>
        </w:rPr>
      </w:pPr>
    </w:p>
    <w:p w14:paraId="10B19D08" w14:textId="77777777" w:rsidR="00596C7F" w:rsidRDefault="00596C7F" w:rsidP="00FF3A8E">
      <w:pPr>
        <w:spacing w:line="480" w:lineRule="auto"/>
        <w:ind w:left="0" w:right="0"/>
        <w:rPr>
          <w:color w:val="030303"/>
          <w:lang w:val="en"/>
        </w:rPr>
      </w:pPr>
    </w:p>
    <w:p w14:paraId="4FCB39BA" w14:textId="77777777" w:rsidR="00E55BD6" w:rsidRDefault="00E55BD6" w:rsidP="00FF3A8E">
      <w:pPr>
        <w:spacing w:line="480" w:lineRule="auto"/>
        <w:ind w:left="0" w:right="0"/>
        <w:rPr>
          <w:color w:val="030303"/>
          <w:lang w:val="en"/>
        </w:rPr>
      </w:pPr>
    </w:p>
    <w:p w14:paraId="5123E12B" w14:textId="77777777" w:rsidR="00C46DB5" w:rsidRDefault="00D76CC2" w:rsidP="00FF3A8E">
      <w:pPr>
        <w:spacing w:line="240" w:lineRule="auto"/>
        <w:ind w:left="0" w:right="0" w:hanging="284"/>
        <w:jc w:val="center"/>
      </w:pPr>
      <w:r>
        <w:lastRenderedPageBreak/>
        <w:t>INTRODUCTION</w:t>
      </w:r>
    </w:p>
    <w:p w14:paraId="68820217" w14:textId="77777777" w:rsidR="001C4A39" w:rsidRPr="009A14C2" w:rsidRDefault="001C4A39" w:rsidP="00FF3A8E">
      <w:pPr>
        <w:spacing w:line="240" w:lineRule="auto"/>
        <w:ind w:left="0" w:right="0" w:hanging="284"/>
        <w:jc w:val="center"/>
      </w:pPr>
    </w:p>
    <w:p w14:paraId="5E971388" w14:textId="51EDAB9E" w:rsidR="00947878" w:rsidRPr="00EB6DB7" w:rsidRDefault="00C46DB5" w:rsidP="001C4A39">
      <w:pPr>
        <w:autoSpaceDE w:val="0"/>
        <w:autoSpaceDN w:val="0"/>
        <w:adjustRightInd w:val="0"/>
        <w:spacing w:line="480" w:lineRule="auto"/>
        <w:ind w:right="0"/>
        <w:rPr>
          <w:sz w:val="24"/>
          <w:szCs w:val="24"/>
        </w:rPr>
      </w:pPr>
      <w:r w:rsidRPr="009A14C2">
        <w:t xml:space="preserve">The </w:t>
      </w:r>
      <w:r w:rsidR="003739D1">
        <w:t xml:space="preserve">detrimental </w:t>
      </w:r>
      <w:r w:rsidRPr="009A14C2">
        <w:t xml:space="preserve">impact of alcohol misuse </w:t>
      </w:r>
      <w:r w:rsidR="003739D1">
        <w:t xml:space="preserve">on Scottish </w:t>
      </w:r>
      <w:r w:rsidR="00746C88">
        <w:t>h</w:t>
      </w:r>
      <w:r w:rsidR="003739D1">
        <w:t xml:space="preserve">ealth and society </w:t>
      </w:r>
      <w:r w:rsidRPr="009A14C2">
        <w:t xml:space="preserve">has received </w:t>
      </w:r>
      <w:r w:rsidR="00C6715D">
        <w:t xml:space="preserve">considerable </w:t>
      </w:r>
      <w:r w:rsidRPr="009A14C2">
        <w:t>attention within the media and the research literature.</w:t>
      </w:r>
      <w:r w:rsidR="00C62847">
        <w:t xml:space="preserve"> </w:t>
      </w:r>
      <w:r w:rsidR="00900792">
        <w:t xml:space="preserve"> </w:t>
      </w:r>
      <w:r w:rsidR="0092454B">
        <w:t>In</w:t>
      </w:r>
      <w:r w:rsidR="00900792" w:rsidRPr="0092454B">
        <w:t xml:space="preserve"> 2015</w:t>
      </w:r>
      <w:r w:rsidR="0092454B">
        <w:t xml:space="preserve"> there were over 1150 alcohol-related</w:t>
      </w:r>
      <w:r w:rsidR="005A1BD2">
        <w:t xml:space="preserve"> deaths (around 22 per week) </w:t>
      </w:r>
      <w:r w:rsidR="005A1BD2" w:rsidRPr="002218A3">
        <w:t>(National Records for Scotland</w:t>
      </w:r>
      <w:r w:rsidR="00EB6DB7" w:rsidRPr="002218A3">
        <w:t>, 2015)</w:t>
      </w:r>
      <w:r w:rsidR="005A1BD2" w:rsidRPr="002218A3">
        <w:t>.</w:t>
      </w:r>
      <w:r w:rsidR="005A1BD2">
        <w:t xml:space="preserve"> </w:t>
      </w:r>
      <w:r w:rsidR="0092454B">
        <w:t xml:space="preserve"> </w:t>
      </w:r>
      <w:r w:rsidR="00C62847" w:rsidRPr="009C124E">
        <w:t>A</w:t>
      </w:r>
      <w:r w:rsidR="000524A1" w:rsidRPr="009C124E">
        <w:t xml:space="preserve">ssociated </w:t>
      </w:r>
      <w:r w:rsidRPr="009C124E">
        <w:t xml:space="preserve">economic costs </w:t>
      </w:r>
      <w:r w:rsidR="001C4A39" w:rsidRPr="009C124E">
        <w:t>were</w:t>
      </w:r>
      <w:r w:rsidR="00C62847" w:rsidRPr="009C124E">
        <w:t xml:space="preserve"> </w:t>
      </w:r>
      <w:r w:rsidR="00E964F2" w:rsidRPr="009C124E">
        <w:t>estimate</w:t>
      </w:r>
      <w:r w:rsidR="00C62847" w:rsidRPr="009C124E">
        <w:t xml:space="preserve">d to be </w:t>
      </w:r>
      <w:r w:rsidR="00037EF8" w:rsidRPr="009C124E">
        <w:t>a</w:t>
      </w:r>
      <w:r w:rsidR="00C6715D" w:rsidRPr="009C124E">
        <w:t>round</w:t>
      </w:r>
      <w:r w:rsidRPr="009C124E">
        <w:rPr>
          <w:rFonts w:cs="Arial"/>
          <w:color w:val="000000"/>
        </w:rPr>
        <w:t xml:space="preserve"> £7.5 billion</w:t>
      </w:r>
      <w:r w:rsidR="00DE3A6B" w:rsidRPr="009C124E">
        <w:rPr>
          <w:rFonts w:cs="Arial"/>
          <w:color w:val="000000"/>
        </w:rPr>
        <w:t xml:space="preserve"> per annum</w:t>
      </w:r>
      <w:r w:rsidR="001C4A39" w:rsidRPr="009C124E">
        <w:rPr>
          <w:rFonts w:cs="Arial"/>
          <w:color w:val="000000"/>
        </w:rPr>
        <w:t xml:space="preserve"> in a recent cost of illness study which considered costs linked to healthcare, social care</w:t>
      </w:r>
      <w:r w:rsidR="00333561" w:rsidRPr="009C124E">
        <w:rPr>
          <w:rFonts w:cs="Arial"/>
          <w:color w:val="000000"/>
        </w:rPr>
        <w:t>,</w:t>
      </w:r>
      <w:r w:rsidR="001C4A39" w:rsidRPr="009C124E">
        <w:rPr>
          <w:rFonts w:cs="Arial"/>
          <w:color w:val="000000"/>
        </w:rPr>
        <w:t xml:space="preserve"> crime and lost productivity</w:t>
      </w:r>
      <w:r w:rsidR="001C4A39">
        <w:rPr>
          <w:rFonts w:cs="Arial"/>
          <w:color w:val="000000"/>
        </w:rPr>
        <w:t xml:space="preserve"> etc</w:t>
      </w:r>
      <w:r w:rsidR="00D2727C">
        <w:rPr>
          <w:rFonts w:cs="Arial"/>
          <w:color w:val="000000"/>
        </w:rPr>
        <w:t>.</w:t>
      </w:r>
      <w:r w:rsidR="001C4A39">
        <w:rPr>
          <w:rFonts w:cs="Arial"/>
          <w:color w:val="000000"/>
        </w:rPr>
        <w:t xml:space="preserve"> </w:t>
      </w:r>
      <w:r w:rsidRPr="009A14C2">
        <w:rPr>
          <w:rFonts w:cs="Arial"/>
          <w:color w:val="000000"/>
        </w:rPr>
        <w:t>(</w:t>
      </w:r>
      <w:r w:rsidRPr="002218A3">
        <w:rPr>
          <w:rFonts w:cs="Arial"/>
          <w:color w:val="000000"/>
        </w:rPr>
        <w:t xml:space="preserve">Johnston </w:t>
      </w:r>
      <w:r w:rsidR="00121236" w:rsidRPr="00121236">
        <w:rPr>
          <w:rFonts w:cs="Arial"/>
          <w:i/>
          <w:color w:val="000000"/>
        </w:rPr>
        <w:t>et al</w:t>
      </w:r>
      <w:r w:rsidR="005276C0" w:rsidRPr="002218A3">
        <w:rPr>
          <w:rFonts w:cs="Arial"/>
          <w:i/>
          <w:color w:val="000000"/>
        </w:rPr>
        <w:t>.</w:t>
      </w:r>
      <w:r w:rsidR="00C62847" w:rsidRPr="002218A3">
        <w:rPr>
          <w:rFonts w:cs="Arial"/>
          <w:color w:val="000000"/>
        </w:rPr>
        <w:t>, 2012)</w:t>
      </w:r>
      <w:r w:rsidR="00D2727C">
        <w:rPr>
          <w:rFonts w:cs="Arial"/>
          <w:color w:val="000000"/>
        </w:rPr>
        <w:t>, that is</w:t>
      </w:r>
      <w:r w:rsidRPr="00E656F9">
        <w:rPr>
          <w:rFonts w:cs="Arial"/>
        </w:rPr>
        <w:t xml:space="preserve"> a</w:t>
      </w:r>
      <w:r w:rsidR="00C6715D" w:rsidRPr="00E656F9">
        <w:rPr>
          <w:rFonts w:cs="Arial"/>
        </w:rPr>
        <w:t>pproximately</w:t>
      </w:r>
      <w:r w:rsidRPr="00E656F9">
        <w:rPr>
          <w:rFonts w:cs="Arial"/>
        </w:rPr>
        <w:t xml:space="preserve"> £1,660 for</w:t>
      </w:r>
      <w:r w:rsidRPr="009A14C2">
        <w:rPr>
          <w:rFonts w:cs="Arial"/>
        </w:rPr>
        <w:t xml:space="preserve"> every </w:t>
      </w:r>
      <w:r w:rsidR="00037EF8">
        <w:rPr>
          <w:rFonts w:cs="Arial"/>
        </w:rPr>
        <w:t xml:space="preserve">Scottish </w:t>
      </w:r>
      <w:r w:rsidRPr="009A14C2">
        <w:rPr>
          <w:rFonts w:cs="Arial"/>
        </w:rPr>
        <w:t xml:space="preserve">adult aged 16 years or over. </w:t>
      </w:r>
      <w:r w:rsidR="003739D1">
        <w:rPr>
          <w:rFonts w:cs="Arial"/>
        </w:rPr>
        <w:t>One response from</w:t>
      </w:r>
      <w:r w:rsidRPr="009A14C2">
        <w:rPr>
          <w:rFonts w:cs="Arial"/>
        </w:rPr>
        <w:t xml:space="preserve"> the Scottish Government ha</w:t>
      </w:r>
      <w:r w:rsidR="003739D1">
        <w:rPr>
          <w:rFonts w:cs="Arial"/>
        </w:rPr>
        <w:t>s been the passing of</w:t>
      </w:r>
      <w:r w:rsidRPr="009A14C2">
        <w:rPr>
          <w:rFonts w:cs="Arial"/>
        </w:rPr>
        <w:t xml:space="preserve"> the Alcohol (Minimum Pricing) (Scotland) Act 2012 (</w:t>
      </w:r>
      <w:r w:rsidRPr="002218A3">
        <w:rPr>
          <w:rFonts w:cs="Arial"/>
        </w:rPr>
        <w:t>Scottish Parliament, 2012),</w:t>
      </w:r>
      <w:r w:rsidRPr="009A14C2">
        <w:rPr>
          <w:rFonts w:cs="Arial"/>
        </w:rPr>
        <w:t xml:space="preserve"> which recommends the setting of a minimum </w:t>
      </w:r>
      <w:r w:rsidR="003739D1">
        <w:rPr>
          <w:rFonts w:cs="Arial"/>
        </w:rPr>
        <w:t>unit price (MUP) for</w:t>
      </w:r>
      <w:r w:rsidRPr="009A14C2">
        <w:rPr>
          <w:rFonts w:cs="Arial"/>
        </w:rPr>
        <w:t xml:space="preserve"> alcohol (one UK unit equals 8gm/10ml ethanol), presently favoured at 50 pence (£0.5: US$0.</w:t>
      </w:r>
      <w:r w:rsidR="00EB6DB7">
        <w:rPr>
          <w:rFonts w:cs="Arial"/>
        </w:rPr>
        <w:t>6</w:t>
      </w:r>
      <w:r w:rsidR="006138F8">
        <w:rPr>
          <w:rFonts w:cs="Arial"/>
        </w:rPr>
        <w:t>4</w:t>
      </w:r>
      <w:r w:rsidRPr="009A14C2">
        <w:rPr>
          <w:rFonts w:cs="Arial"/>
        </w:rPr>
        <w:t xml:space="preserve">) per UK unit (50ppu). </w:t>
      </w:r>
      <w:r w:rsidR="00EB6DB7">
        <w:rPr>
          <w:rFonts w:cs="Arial"/>
        </w:rPr>
        <w:t>However</w:t>
      </w:r>
      <w:r w:rsidRPr="009A14C2">
        <w:rPr>
          <w:rFonts w:cs="Arial"/>
        </w:rPr>
        <w:t xml:space="preserve"> the date of implementation remains uncertain due to legal challenges</w:t>
      </w:r>
      <w:r w:rsidR="003739D1">
        <w:rPr>
          <w:rFonts w:cs="Arial"/>
        </w:rPr>
        <w:t>.</w:t>
      </w:r>
      <w:r w:rsidR="00C75FF9">
        <w:rPr>
          <w:rFonts w:cs="Arial"/>
        </w:rPr>
        <w:t xml:space="preserve">  </w:t>
      </w:r>
      <w:r w:rsidR="00B03C00" w:rsidRPr="00EB6DB7">
        <w:rPr>
          <w:rFonts w:cs="Arial"/>
        </w:rPr>
        <w:t>Amongst those advocating the benefits of MUP, there is acceptance that it cannot be promoted as a single solution</w:t>
      </w:r>
      <w:r w:rsidR="00947878" w:rsidRPr="00EB6DB7">
        <w:rPr>
          <w:rFonts w:cs="Arial"/>
        </w:rPr>
        <w:t xml:space="preserve">, rather it will contribute in an array of initiatives to </w:t>
      </w:r>
      <w:r w:rsidR="00947878" w:rsidRPr="00E63282">
        <w:rPr>
          <w:rFonts w:cs="Arial"/>
        </w:rPr>
        <w:t>targ</w:t>
      </w:r>
      <w:r w:rsidR="00121236" w:rsidRPr="00E63282">
        <w:rPr>
          <w:rFonts w:cs="Arial"/>
        </w:rPr>
        <w:t>et al</w:t>
      </w:r>
      <w:r w:rsidR="00947878" w:rsidRPr="00E63282">
        <w:rPr>
          <w:rFonts w:cs="Arial"/>
        </w:rPr>
        <w:t>cohol</w:t>
      </w:r>
      <w:r w:rsidR="00947878" w:rsidRPr="00EB6DB7">
        <w:rPr>
          <w:rFonts w:cs="Arial"/>
        </w:rPr>
        <w:t xml:space="preserve"> misuse in Scotland</w:t>
      </w:r>
      <w:r w:rsidR="00452AB3" w:rsidRPr="00EB6DB7">
        <w:rPr>
          <w:rFonts w:cs="Arial"/>
        </w:rPr>
        <w:t xml:space="preserve"> </w:t>
      </w:r>
      <w:r w:rsidR="00452AB3" w:rsidRPr="002218A3">
        <w:rPr>
          <w:rFonts w:cs="Arial"/>
        </w:rPr>
        <w:t>(Scottish Government,</w:t>
      </w:r>
      <w:r w:rsidR="004B3203" w:rsidRPr="002218A3">
        <w:rPr>
          <w:rFonts w:cs="Arial"/>
        </w:rPr>
        <w:t xml:space="preserve"> </w:t>
      </w:r>
      <w:r w:rsidR="00452AB3" w:rsidRPr="002218A3">
        <w:rPr>
          <w:rFonts w:cs="Arial"/>
        </w:rPr>
        <w:t>2016</w:t>
      </w:r>
      <w:r w:rsidR="00EB6DB7" w:rsidRPr="002218A3">
        <w:rPr>
          <w:rFonts w:cs="Arial"/>
        </w:rPr>
        <w:t>; Alcohol Health Alliance, 2016)</w:t>
      </w:r>
      <w:r w:rsidR="00947878" w:rsidRPr="002218A3">
        <w:rPr>
          <w:rFonts w:cs="Arial"/>
        </w:rPr>
        <w:t>.</w:t>
      </w:r>
    </w:p>
    <w:p w14:paraId="64D526D0" w14:textId="38C65990" w:rsidR="0054770D" w:rsidRDefault="00B03C00" w:rsidP="00E55BD6">
      <w:pPr>
        <w:spacing w:after="240" w:line="480" w:lineRule="auto"/>
        <w:rPr>
          <w:rFonts w:eastAsia="Times New Roman"/>
        </w:rPr>
      </w:pPr>
      <w:r>
        <w:rPr>
          <w:rFonts w:cs="Arial"/>
        </w:rPr>
        <w:t xml:space="preserve"> </w:t>
      </w:r>
      <w:r w:rsidR="00C75FF9" w:rsidRPr="009C124E">
        <w:rPr>
          <w:rFonts w:cs="Arial"/>
        </w:rPr>
        <w:t xml:space="preserve">Scotland is not unique in advocating a </w:t>
      </w:r>
      <w:r w:rsidR="00865953" w:rsidRPr="009C124E">
        <w:rPr>
          <w:rFonts w:cs="Arial"/>
        </w:rPr>
        <w:t xml:space="preserve">minimum </w:t>
      </w:r>
      <w:r w:rsidR="00C75FF9" w:rsidRPr="009C124E">
        <w:rPr>
          <w:rFonts w:cs="Arial"/>
        </w:rPr>
        <w:t>pricing policy to address alcohol misuse and a</w:t>
      </w:r>
      <w:r w:rsidR="00C6715D" w:rsidRPr="009C124E">
        <w:rPr>
          <w:rFonts w:cs="Arial"/>
        </w:rPr>
        <w:t>n international</w:t>
      </w:r>
      <w:r w:rsidR="00C75FF9" w:rsidRPr="009C124E">
        <w:rPr>
          <w:rFonts w:cs="Arial"/>
        </w:rPr>
        <w:t xml:space="preserve"> body of research has </w:t>
      </w:r>
      <w:r w:rsidR="00C6715D" w:rsidRPr="009C124E">
        <w:rPr>
          <w:rFonts w:cs="Arial"/>
        </w:rPr>
        <w:t xml:space="preserve">emerged over recent years providing persuasive evidence of consequent public health benefits (see </w:t>
      </w:r>
      <w:r w:rsidR="00865953" w:rsidRPr="009C124E">
        <w:rPr>
          <w:rFonts w:cs="Arial"/>
        </w:rPr>
        <w:t>Pur</w:t>
      </w:r>
      <w:r w:rsidR="00811EED" w:rsidRPr="009C124E">
        <w:rPr>
          <w:rFonts w:cs="Arial"/>
        </w:rPr>
        <w:t>s</w:t>
      </w:r>
      <w:r w:rsidR="00865953" w:rsidRPr="009C124E">
        <w:rPr>
          <w:rFonts w:cs="Arial"/>
        </w:rPr>
        <w:t xml:space="preserve">house </w:t>
      </w:r>
      <w:r w:rsidR="00865953" w:rsidRPr="00203C30">
        <w:rPr>
          <w:rFonts w:cs="Arial"/>
          <w:i/>
        </w:rPr>
        <w:t>et al</w:t>
      </w:r>
      <w:r w:rsidR="00203C30">
        <w:rPr>
          <w:rFonts w:cs="Arial"/>
          <w:i/>
        </w:rPr>
        <w:t>.</w:t>
      </w:r>
      <w:r w:rsidR="00865953" w:rsidRPr="009C124E">
        <w:rPr>
          <w:rFonts w:cs="Arial"/>
        </w:rPr>
        <w:t>, 2010</w:t>
      </w:r>
      <w:r w:rsidR="00811EED" w:rsidRPr="009C124E">
        <w:rPr>
          <w:rFonts w:cs="Arial"/>
        </w:rPr>
        <w:t xml:space="preserve">,  Ludbrook </w:t>
      </w:r>
      <w:r w:rsidR="00811EED" w:rsidRPr="00203C30">
        <w:rPr>
          <w:rFonts w:cs="Arial"/>
          <w:i/>
        </w:rPr>
        <w:t>et al</w:t>
      </w:r>
      <w:r w:rsidR="00203C30">
        <w:rPr>
          <w:rFonts w:cs="Arial"/>
          <w:i/>
        </w:rPr>
        <w:t>.</w:t>
      </w:r>
      <w:r w:rsidR="00811EED" w:rsidRPr="009C124E">
        <w:rPr>
          <w:rFonts w:cs="Arial"/>
        </w:rPr>
        <w:t xml:space="preserve">, 2012, Stockwell </w:t>
      </w:r>
      <w:r w:rsidR="00811EED" w:rsidRPr="00203C30">
        <w:rPr>
          <w:rFonts w:cs="Arial"/>
          <w:i/>
        </w:rPr>
        <w:t>et al</w:t>
      </w:r>
      <w:r w:rsidR="00203C30">
        <w:rPr>
          <w:rFonts w:cs="Arial"/>
          <w:i/>
        </w:rPr>
        <w:t>.</w:t>
      </w:r>
      <w:r w:rsidR="00811EED" w:rsidRPr="009C124E">
        <w:rPr>
          <w:rFonts w:cs="Arial"/>
        </w:rPr>
        <w:t>, 2012</w:t>
      </w:r>
      <w:r w:rsidR="00665CFC" w:rsidRPr="009C124E">
        <w:rPr>
          <w:rFonts w:cs="Arial"/>
        </w:rPr>
        <w:t>a</w:t>
      </w:r>
      <w:r w:rsidR="00811EED" w:rsidRPr="009C124E">
        <w:rPr>
          <w:rFonts w:cs="Arial"/>
        </w:rPr>
        <w:t xml:space="preserve"> and 2013, Brennan </w:t>
      </w:r>
      <w:r w:rsidR="00811EED" w:rsidRPr="00203C30">
        <w:rPr>
          <w:rFonts w:cs="Arial"/>
          <w:i/>
        </w:rPr>
        <w:t>et al</w:t>
      </w:r>
      <w:r w:rsidR="00203C30">
        <w:rPr>
          <w:rFonts w:cs="Arial"/>
          <w:i/>
        </w:rPr>
        <w:t>.</w:t>
      </w:r>
      <w:r w:rsidR="00811EED" w:rsidRPr="009C124E">
        <w:rPr>
          <w:rFonts w:cs="Arial"/>
        </w:rPr>
        <w:t xml:space="preserve">, 2014, Cousins </w:t>
      </w:r>
      <w:r w:rsidR="00811EED" w:rsidRPr="00203C30">
        <w:rPr>
          <w:rFonts w:cs="Arial"/>
          <w:i/>
        </w:rPr>
        <w:t>et al</w:t>
      </w:r>
      <w:r w:rsidR="00203C30">
        <w:rPr>
          <w:rFonts w:cs="Arial"/>
          <w:i/>
        </w:rPr>
        <w:t>.</w:t>
      </w:r>
      <w:r w:rsidR="00811EED" w:rsidRPr="009C124E">
        <w:rPr>
          <w:rFonts w:cs="Arial"/>
        </w:rPr>
        <w:t xml:space="preserve">, 2016, Meier </w:t>
      </w:r>
      <w:r w:rsidR="00811EED" w:rsidRPr="00203C30">
        <w:rPr>
          <w:rFonts w:cs="Arial"/>
          <w:i/>
        </w:rPr>
        <w:t>et al</w:t>
      </w:r>
      <w:r w:rsidR="00203C30">
        <w:rPr>
          <w:rFonts w:cs="Arial"/>
          <w:i/>
        </w:rPr>
        <w:t>.</w:t>
      </w:r>
      <w:r w:rsidR="00811EED" w:rsidRPr="009C124E">
        <w:rPr>
          <w:rFonts w:cs="Arial"/>
        </w:rPr>
        <w:t xml:space="preserve">, 2016) </w:t>
      </w:r>
      <w:r w:rsidR="00C42A6B" w:rsidRPr="009C124E">
        <w:rPr>
          <w:rFonts w:cs="Arial"/>
        </w:rPr>
        <w:t>.</w:t>
      </w:r>
      <w:r w:rsidR="003739D1">
        <w:rPr>
          <w:rFonts w:cs="Arial"/>
        </w:rPr>
        <w:t xml:space="preserve"> </w:t>
      </w:r>
      <w:r w:rsidR="00D52DEE">
        <w:rPr>
          <w:rFonts w:cs="Arial"/>
        </w:rPr>
        <w:t xml:space="preserve">The </w:t>
      </w:r>
      <w:r w:rsidR="00C6715D">
        <w:rPr>
          <w:rFonts w:cs="Arial"/>
        </w:rPr>
        <w:t>potential</w:t>
      </w:r>
      <w:r w:rsidR="00C62847">
        <w:rPr>
          <w:rFonts w:cs="Arial"/>
        </w:rPr>
        <w:t xml:space="preserve"> societal benefits of MUP </w:t>
      </w:r>
      <w:r w:rsidR="00D52DEE">
        <w:rPr>
          <w:rFonts w:cs="Arial"/>
        </w:rPr>
        <w:t xml:space="preserve">for Scotland </w:t>
      </w:r>
      <w:r w:rsidR="00C62847">
        <w:rPr>
          <w:rFonts w:cs="Arial"/>
        </w:rPr>
        <w:t xml:space="preserve">were estimated in </w:t>
      </w:r>
      <w:r w:rsidR="00C46DB5" w:rsidRPr="009A14C2">
        <w:rPr>
          <w:rFonts w:cs="Arial"/>
        </w:rPr>
        <w:t>modelling by Sheffield University (</w:t>
      </w:r>
      <w:r w:rsidR="00C46DB5" w:rsidRPr="002218A3">
        <w:rPr>
          <w:rFonts w:cs="Arial"/>
        </w:rPr>
        <w:t>Meng</w:t>
      </w:r>
      <w:r w:rsidR="005276C0" w:rsidRPr="002218A3">
        <w:rPr>
          <w:rFonts w:cs="Arial"/>
        </w:rPr>
        <w:t xml:space="preserve"> </w:t>
      </w:r>
      <w:r w:rsidR="00121236" w:rsidRPr="00121236">
        <w:rPr>
          <w:rFonts w:cs="Arial"/>
          <w:i/>
        </w:rPr>
        <w:t>et al</w:t>
      </w:r>
      <w:r w:rsidR="005276C0" w:rsidRPr="002218A3">
        <w:rPr>
          <w:rFonts w:cs="Arial"/>
          <w:i/>
        </w:rPr>
        <w:t>.</w:t>
      </w:r>
      <w:r w:rsidR="00C46DB5" w:rsidRPr="002218A3">
        <w:rPr>
          <w:rFonts w:cs="Arial"/>
        </w:rPr>
        <w:t>, 2012</w:t>
      </w:r>
      <w:r w:rsidR="00C21C55" w:rsidRPr="002218A3">
        <w:rPr>
          <w:rFonts w:cs="Arial"/>
        </w:rPr>
        <w:t xml:space="preserve">, Angus </w:t>
      </w:r>
      <w:r w:rsidR="00121236" w:rsidRPr="00121236">
        <w:rPr>
          <w:rFonts w:cs="Arial"/>
          <w:i/>
        </w:rPr>
        <w:t>et al</w:t>
      </w:r>
      <w:r w:rsidR="00C21C55" w:rsidRPr="002218A3">
        <w:rPr>
          <w:rFonts w:cs="Arial"/>
        </w:rPr>
        <w:t>.,</w:t>
      </w:r>
      <w:r w:rsidR="00FD1840" w:rsidRPr="002218A3">
        <w:rPr>
          <w:rFonts w:cs="Arial"/>
        </w:rPr>
        <w:t xml:space="preserve"> </w:t>
      </w:r>
      <w:r w:rsidR="00C21C55" w:rsidRPr="002218A3">
        <w:rPr>
          <w:rFonts w:cs="Arial"/>
        </w:rPr>
        <w:t>2016</w:t>
      </w:r>
      <w:r w:rsidR="00C46DB5" w:rsidRPr="002218A3">
        <w:rPr>
          <w:rFonts w:cs="Arial"/>
        </w:rPr>
        <w:t>)</w:t>
      </w:r>
      <w:r w:rsidR="00C46DB5" w:rsidRPr="009A14C2">
        <w:rPr>
          <w:rFonts w:cs="Arial"/>
        </w:rPr>
        <w:t xml:space="preserve"> </w:t>
      </w:r>
      <w:r w:rsidR="00DE3A6B">
        <w:rPr>
          <w:rFonts w:cs="Arial"/>
        </w:rPr>
        <w:t>utilising data</w:t>
      </w:r>
      <w:r w:rsidR="003739D1">
        <w:rPr>
          <w:rFonts w:cs="Arial"/>
        </w:rPr>
        <w:t xml:space="preserve"> provided </w:t>
      </w:r>
      <w:r w:rsidR="003739D1" w:rsidRPr="009C124E">
        <w:rPr>
          <w:rFonts w:cs="Arial"/>
        </w:rPr>
        <w:t xml:space="preserve">by </w:t>
      </w:r>
      <w:r w:rsidR="0054770D" w:rsidRPr="009C124E">
        <w:rPr>
          <w:rFonts w:eastAsia="Times New Roman"/>
        </w:rPr>
        <w:t>health surveys, household spending surveys, population-level sales data, meta-analyses of epidemiological data and administrative health and health economic data.</w:t>
      </w:r>
      <w:r w:rsidR="0054770D">
        <w:rPr>
          <w:rFonts w:eastAsia="Times New Roman"/>
        </w:rPr>
        <w:t> </w:t>
      </w:r>
    </w:p>
    <w:p w14:paraId="603EF4AB" w14:textId="70A47533" w:rsidR="002A1AFA" w:rsidRDefault="00CB37BC" w:rsidP="002A1AFA">
      <w:pPr>
        <w:autoSpaceDE w:val="0"/>
        <w:autoSpaceDN w:val="0"/>
        <w:adjustRightInd w:val="0"/>
        <w:spacing w:before="100" w:beforeAutospacing="1" w:after="100" w:afterAutospacing="1" w:line="480" w:lineRule="auto"/>
        <w:rPr>
          <w:rFonts w:cs="Arial"/>
        </w:rPr>
      </w:pPr>
      <w:r>
        <w:rPr>
          <w:rFonts w:cs="Arial"/>
        </w:rPr>
        <w:t xml:space="preserve">A 50 ppu MUP was associated with a potential fall in overall consumption </w:t>
      </w:r>
      <w:r w:rsidRPr="00E656F9">
        <w:rPr>
          <w:rFonts w:cs="Arial"/>
        </w:rPr>
        <w:t xml:space="preserve">of </w:t>
      </w:r>
      <w:r w:rsidR="00C21C55" w:rsidRPr="00E656F9">
        <w:rPr>
          <w:rFonts w:cs="Arial"/>
        </w:rPr>
        <w:t>3.5</w:t>
      </w:r>
      <w:r w:rsidR="000C6E58" w:rsidRPr="00E656F9">
        <w:rPr>
          <w:rFonts w:cs="Arial"/>
        </w:rPr>
        <w:t>%</w:t>
      </w:r>
      <w:r w:rsidR="000C6E58">
        <w:rPr>
          <w:rFonts w:cs="Arial"/>
        </w:rPr>
        <w:t xml:space="preserve"> with</w:t>
      </w:r>
      <w:r w:rsidR="00FF14C2">
        <w:rPr>
          <w:rFonts w:cs="Arial"/>
        </w:rPr>
        <w:t xml:space="preserve"> the</w:t>
      </w:r>
      <w:r>
        <w:rPr>
          <w:rFonts w:cs="Arial"/>
        </w:rPr>
        <w:t xml:space="preserve"> </w:t>
      </w:r>
      <w:r w:rsidR="00F178D4">
        <w:rPr>
          <w:rFonts w:cs="Arial"/>
        </w:rPr>
        <w:t>concomitant</w:t>
      </w:r>
      <w:r w:rsidR="00FF14C2">
        <w:rPr>
          <w:rFonts w:cs="Arial"/>
        </w:rPr>
        <w:t xml:space="preserve"> </w:t>
      </w:r>
      <w:r>
        <w:rPr>
          <w:rFonts w:cs="Arial"/>
        </w:rPr>
        <w:t xml:space="preserve">harm reduction over </w:t>
      </w:r>
      <w:r w:rsidR="00C57B60">
        <w:rPr>
          <w:rFonts w:cs="Arial"/>
        </w:rPr>
        <w:t xml:space="preserve">the </w:t>
      </w:r>
      <w:r w:rsidR="00C57B60" w:rsidRPr="00E656F9">
        <w:rPr>
          <w:rFonts w:cs="Arial"/>
        </w:rPr>
        <w:t>initial</w:t>
      </w:r>
      <w:r w:rsidRPr="00E656F9">
        <w:rPr>
          <w:rFonts w:cs="Arial"/>
        </w:rPr>
        <w:t xml:space="preserve"> </w:t>
      </w:r>
      <w:r w:rsidR="00C57B60" w:rsidRPr="00E656F9">
        <w:rPr>
          <w:rFonts w:cs="Arial"/>
        </w:rPr>
        <w:t>20</w:t>
      </w:r>
      <w:r w:rsidRPr="00E656F9">
        <w:rPr>
          <w:rFonts w:cs="Arial"/>
        </w:rPr>
        <w:t xml:space="preserve"> year period</w:t>
      </w:r>
      <w:r>
        <w:rPr>
          <w:rFonts w:cs="Arial"/>
        </w:rPr>
        <w:t xml:space="preserve"> </w:t>
      </w:r>
      <w:r w:rsidR="00C57B60">
        <w:rPr>
          <w:rFonts w:cs="Arial"/>
        </w:rPr>
        <w:t xml:space="preserve">being </w:t>
      </w:r>
      <w:r w:rsidR="00FF14C2">
        <w:rPr>
          <w:rFonts w:cs="Arial"/>
        </w:rPr>
        <w:t>estimated at</w:t>
      </w:r>
      <w:r>
        <w:rPr>
          <w:rFonts w:cs="Arial"/>
        </w:rPr>
        <w:t xml:space="preserve"> </w:t>
      </w:r>
      <w:r w:rsidR="00C57B60" w:rsidRPr="00E656F9">
        <w:rPr>
          <w:rFonts w:cs="Arial"/>
        </w:rPr>
        <w:t>2,036 fewer deaths and 38,859 fewer hospitalisations</w:t>
      </w:r>
      <w:r w:rsidR="00C57B60">
        <w:rPr>
          <w:rFonts w:cs="Arial"/>
        </w:rPr>
        <w:t xml:space="preserve">. </w:t>
      </w:r>
      <w:r w:rsidR="00E656F9">
        <w:rPr>
          <w:rFonts w:cs="Arial"/>
        </w:rPr>
        <w:t>Harmful drinkers were predicted to experience the greatest</w:t>
      </w:r>
      <w:r w:rsidR="002A1AFA">
        <w:rPr>
          <w:rFonts w:cs="Arial"/>
        </w:rPr>
        <w:t xml:space="preserve"> reduction in consumption </w:t>
      </w:r>
      <w:r w:rsidR="008D56E3">
        <w:rPr>
          <w:rFonts w:cs="Arial"/>
        </w:rPr>
        <w:t xml:space="preserve">(around </w:t>
      </w:r>
      <w:r w:rsidR="008D56E3" w:rsidRPr="00E656F9">
        <w:rPr>
          <w:rFonts w:cs="Arial"/>
        </w:rPr>
        <w:t>246 UK</w:t>
      </w:r>
      <w:r w:rsidR="008D56E3">
        <w:rPr>
          <w:rFonts w:cs="Arial"/>
        </w:rPr>
        <w:t xml:space="preserve"> units per annum</w:t>
      </w:r>
      <w:r w:rsidR="00F546E4" w:rsidRPr="002218A3">
        <w:rPr>
          <w:rFonts w:cs="Arial"/>
        </w:rPr>
        <w:t>)</w:t>
      </w:r>
      <w:r w:rsidR="00E656F9" w:rsidRPr="002218A3">
        <w:rPr>
          <w:rFonts w:cs="Arial"/>
        </w:rPr>
        <w:t>.</w:t>
      </w:r>
      <w:r w:rsidR="002A1AFA" w:rsidRPr="002218A3">
        <w:rPr>
          <w:rFonts w:cs="Arial"/>
        </w:rPr>
        <w:t xml:space="preserve">  Ludbrook </w:t>
      </w:r>
      <w:r w:rsidR="00121236" w:rsidRPr="00121236">
        <w:rPr>
          <w:rFonts w:cs="Arial"/>
          <w:i/>
        </w:rPr>
        <w:t>et al</w:t>
      </w:r>
      <w:r w:rsidR="00D2727C">
        <w:rPr>
          <w:rFonts w:cs="Arial"/>
          <w:i/>
        </w:rPr>
        <w:t>.</w:t>
      </w:r>
      <w:r w:rsidR="002A1AFA" w:rsidRPr="002218A3">
        <w:rPr>
          <w:rFonts w:cs="Arial"/>
        </w:rPr>
        <w:t xml:space="preserve"> (2012) have</w:t>
      </w:r>
      <w:r w:rsidR="002A1AFA">
        <w:rPr>
          <w:rFonts w:cs="Arial"/>
        </w:rPr>
        <w:t xml:space="preserve"> recognised the importance of considering </w:t>
      </w:r>
      <w:r w:rsidR="002A1AFA">
        <w:rPr>
          <w:rFonts w:cs="Arial"/>
        </w:rPr>
        <w:lastRenderedPageBreak/>
        <w:t xml:space="preserve">the impact of socioeconomic status on individual responsiveness to MUP and indeed  </w:t>
      </w:r>
      <w:r w:rsidR="002A1AFA" w:rsidRPr="002218A3">
        <w:rPr>
          <w:rFonts w:cs="Arial"/>
        </w:rPr>
        <w:t xml:space="preserve">Angus </w:t>
      </w:r>
      <w:r w:rsidR="00121236" w:rsidRPr="00121236">
        <w:rPr>
          <w:rFonts w:cs="Arial"/>
          <w:i/>
        </w:rPr>
        <w:t>et al</w:t>
      </w:r>
      <w:r w:rsidR="00D2727C">
        <w:rPr>
          <w:rFonts w:cs="Arial"/>
          <w:i/>
        </w:rPr>
        <w:t>.</w:t>
      </w:r>
      <w:r w:rsidR="002A1AFA" w:rsidRPr="002218A3">
        <w:rPr>
          <w:rFonts w:cs="Arial"/>
        </w:rPr>
        <w:t xml:space="preserve"> (2016)</w:t>
      </w:r>
      <w:r w:rsidR="002A1AFA">
        <w:rPr>
          <w:rFonts w:cs="Arial"/>
        </w:rPr>
        <w:t xml:space="preserve"> proposed that a</w:t>
      </w:r>
      <w:r w:rsidR="00C57B60">
        <w:rPr>
          <w:rFonts w:cs="Arial"/>
        </w:rPr>
        <w:t>mongst those drinking the most</w:t>
      </w:r>
      <w:r w:rsidR="00D52DEE">
        <w:rPr>
          <w:rFonts w:cs="Arial"/>
        </w:rPr>
        <w:t xml:space="preserve"> (</w:t>
      </w:r>
      <w:r w:rsidR="00C57B60">
        <w:rPr>
          <w:rFonts w:cs="Arial"/>
        </w:rPr>
        <w:t xml:space="preserve"> </w:t>
      </w:r>
      <w:r w:rsidR="00D52DEE" w:rsidRPr="00C10FF2">
        <w:rPr>
          <w:rFonts w:cs="Arial"/>
          <w:i/>
        </w:rPr>
        <w:t>i.e.</w:t>
      </w:r>
      <w:r w:rsidR="00D52DEE">
        <w:rPr>
          <w:rFonts w:cs="Arial"/>
        </w:rPr>
        <w:t xml:space="preserve"> </w:t>
      </w:r>
      <w:r w:rsidR="00C57B60">
        <w:rPr>
          <w:rFonts w:cs="Arial"/>
        </w:rPr>
        <w:t>harmful drinkers</w:t>
      </w:r>
      <w:r w:rsidR="00D52DEE">
        <w:rPr>
          <w:rFonts w:cs="Arial"/>
        </w:rPr>
        <w:t>)</w:t>
      </w:r>
      <w:r w:rsidR="002A1AFA">
        <w:rPr>
          <w:rFonts w:cs="Arial"/>
        </w:rPr>
        <w:t xml:space="preserve"> </w:t>
      </w:r>
      <w:r w:rsidR="00C57B60" w:rsidRPr="00C83B1F">
        <w:rPr>
          <w:rFonts w:cs="Arial"/>
        </w:rPr>
        <w:t xml:space="preserve">15.3% fewer deaths </w:t>
      </w:r>
      <w:r w:rsidR="00E656F9" w:rsidRPr="00C83B1F">
        <w:rPr>
          <w:rFonts w:cs="Arial"/>
        </w:rPr>
        <w:t xml:space="preserve">per annum </w:t>
      </w:r>
      <w:r w:rsidR="00C57B60" w:rsidRPr="00C83B1F">
        <w:rPr>
          <w:rFonts w:cs="Arial"/>
        </w:rPr>
        <w:t>would occur</w:t>
      </w:r>
      <w:r w:rsidR="002A1AFA" w:rsidRPr="00C83B1F">
        <w:rPr>
          <w:rFonts w:cs="Arial"/>
        </w:rPr>
        <w:t xml:space="preserve"> for those in poverty, but </w:t>
      </w:r>
      <w:r w:rsidR="00F25D0A" w:rsidRPr="00C83B1F">
        <w:rPr>
          <w:rFonts w:cs="Arial"/>
        </w:rPr>
        <w:t xml:space="preserve">only </w:t>
      </w:r>
      <w:r w:rsidR="002A1AFA" w:rsidRPr="00C83B1F">
        <w:rPr>
          <w:rFonts w:cs="Arial"/>
        </w:rPr>
        <w:t>4.4% fewer if not in poverty</w:t>
      </w:r>
      <w:r w:rsidR="00D52DEE" w:rsidRPr="00C83B1F">
        <w:rPr>
          <w:rFonts w:cs="Arial"/>
        </w:rPr>
        <w:t>.</w:t>
      </w:r>
      <w:r w:rsidR="00BB143B">
        <w:rPr>
          <w:rFonts w:cs="Arial"/>
        </w:rPr>
        <w:t xml:space="preserve"> (</w:t>
      </w:r>
      <w:r w:rsidR="00D52DEE">
        <w:rPr>
          <w:rFonts w:cs="Arial"/>
        </w:rPr>
        <w:t>P</w:t>
      </w:r>
      <w:r w:rsidR="00BB143B">
        <w:rPr>
          <w:rFonts w:cs="Arial"/>
        </w:rPr>
        <w:t xml:space="preserve">overty </w:t>
      </w:r>
      <w:r w:rsidR="00D52DEE">
        <w:rPr>
          <w:rFonts w:cs="Arial"/>
        </w:rPr>
        <w:t xml:space="preserve">being </w:t>
      </w:r>
      <w:r w:rsidR="00BB143B">
        <w:rPr>
          <w:rFonts w:cs="Arial"/>
        </w:rPr>
        <w:t>defined as</w:t>
      </w:r>
      <w:r w:rsidR="00BB143B">
        <w:t xml:space="preserve"> an individual having an equivalised household income </w:t>
      </w:r>
      <w:r w:rsidR="00BB143B" w:rsidRPr="00C83B1F">
        <w:t>below 60% of the population median).</w:t>
      </w:r>
      <w:r w:rsidR="00BB143B">
        <w:t xml:space="preserve">  </w:t>
      </w:r>
      <w:r w:rsidR="002A1AFA">
        <w:rPr>
          <w:rFonts w:cs="Arial"/>
        </w:rPr>
        <w:t xml:space="preserve">  </w:t>
      </w:r>
    </w:p>
    <w:p w14:paraId="6A3D2EAB" w14:textId="23DD85B6" w:rsidR="00037EF8" w:rsidRDefault="003C6C78" w:rsidP="00333561">
      <w:pPr>
        <w:spacing w:line="480" w:lineRule="auto"/>
        <w:rPr>
          <w:rFonts w:cs="Arial"/>
        </w:rPr>
      </w:pPr>
      <w:r>
        <w:rPr>
          <w:rFonts w:cs="Arial"/>
        </w:rPr>
        <w:t xml:space="preserve">In Scotland, survey data suggest that the heaviest </w:t>
      </w:r>
      <w:r w:rsidRPr="00E82ACF">
        <w:rPr>
          <w:rFonts w:cs="Arial"/>
        </w:rPr>
        <w:t>10% of drinkers are responsible for 46%</w:t>
      </w:r>
      <w:r>
        <w:rPr>
          <w:rFonts w:cs="Arial"/>
        </w:rPr>
        <w:t xml:space="preserve"> of alcohol consumed (</w:t>
      </w:r>
      <w:r w:rsidRPr="002218A3">
        <w:rPr>
          <w:rFonts w:cs="Arial"/>
        </w:rPr>
        <w:t xml:space="preserve">Beeston </w:t>
      </w:r>
      <w:r w:rsidR="00121236" w:rsidRPr="00121236">
        <w:rPr>
          <w:rFonts w:cs="Arial"/>
          <w:i/>
        </w:rPr>
        <w:t>et al</w:t>
      </w:r>
      <w:r w:rsidR="00203C30">
        <w:rPr>
          <w:rFonts w:cs="Arial"/>
          <w:i/>
        </w:rPr>
        <w:t>.</w:t>
      </w:r>
      <w:r w:rsidRPr="002218A3">
        <w:rPr>
          <w:rFonts w:cs="Arial"/>
        </w:rPr>
        <w:t>, 2016</w:t>
      </w:r>
      <w:r>
        <w:rPr>
          <w:rFonts w:cs="Arial"/>
        </w:rPr>
        <w:t>). These drinkers are, by implication, those who suffer the greatest alcohol-induced harm and the most likely to be significantly impacted by MUP.</w:t>
      </w:r>
      <w:r w:rsidR="00F546E4">
        <w:rPr>
          <w:rFonts w:cs="Arial"/>
        </w:rPr>
        <w:t xml:space="preserve"> Appreciation of their likely response to MUP is a key piece of evidence in the public health debate around the utility of MUP.</w:t>
      </w:r>
      <w:r>
        <w:rPr>
          <w:rFonts w:cs="Arial"/>
        </w:rPr>
        <w:t xml:space="preserve"> </w:t>
      </w:r>
      <w:r w:rsidR="00907F4A">
        <w:rPr>
          <w:rFonts w:cs="Arial"/>
        </w:rPr>
        <w:t>In their modelling work</w:t>
      </w:r>
      <w:r>
        <w:rPr>
          <w:rFonts w:cs="Arial"/>
        </w:rPr>
        <w:t xml:space="preserve"> highlighting the potential benefits of MUP on consumption levels and harm indices,</w:t>
      </w:r>
      <w:r w:rsidR="00907F4A">
        <w:rPr>
          <w:rFonts w:cs="Arial"/>
        </w:rPr>
        <w:t xml:space="preserve"> </w:t>
      </w:r>
      <w:r w:rsidR="002A1AFA" w:rsidRPr="002218A3">
        <w:rPr>
          <w:rFonts w:cs="Arial"/>
        </w:rPr>
        <w:t>Angus</w:t>
      </w:r>
      <w:r w:rsidR="00907F4A" w:rsidRPr="002218A3">
        <w:rPr>
          <w:rFonts w:cs="Arial"/>
        </w:rPr>
        <w:t xml:space="preserve"> </w:t>
      </w:r>
      <w:r w:rsidR="00121236" w:rsidRPr="00121236">
        <w:rPr>
          <w:rFonts w:cs="Arial"/>
          <w:i/>
        </w:rPr>
        <w:t>et al</w:t>
      </w:r>
      <w:r w:rsidR="00203C30">
        <w:rPr>
          <w:rFonts w:cs="Arial"/>
          <w:i/>
        </w:rPr>
        <w:t>.</w:t>
      </w:r>
      <w:r w:rsidR="00907F4A" w:rsidRPr="002218A3">
        <w:rPr>
          <w:rFonts w:cs="Arial"/>
        </w:rPr>
        <w:t xml:space="preserve"> (201</w:t>
      </w:r>
      <w:r w:rsidR="002A1AFA" w:rsidRPr="002218A3">
        <w:rPr>
          <w:rFonts w:cs="Arial"/>
        </w:rPr>
        <w:t>6</w:t>
      </w:r>
      <w:r w:rsidR="00907F4A" w:rsidRPr="002218A3">
        <w:rPr>
          <w:rFonts w:cs="Arial"/>
        </w:rPr>
        <w:t>) employed</w:t>
      </w:r>
      <w:r w:rsidR="00907F4A">
        <w:rPr>
          <w:rFonts w:cs="Arial"/>
        </w:rPr>
        <w:t xml:space="preserve"> a definition of harmful drinkers as exceeding 50 </w:t>
      </w:r>
      <w:r w:rsidR="008D56E3">
        <w:rPr>
          <w:rFonts w:cs="Arial"/>
        </w:rPr>
        <w:t xml:space="preserve">UK </w:t>
      </w:r>
      <w:r w:rsidR="00907F4A">
        <w:rPr>
          <w:rFonts w:cs="Arial"/>
        </w:rPr>
        <w:t>units for men and 35</w:t>
      </w:r>
      <w:r w:rsidR="00336DCF">
        <w:rPr>
          <w:rFonts w:cs="Arial"/>
        </w:rPr>
        <w:t xml:space="preserve"> units</w:t>
      </w:r>
      <w:r w:rsidR="00907F4A">
        <w:rPr>
          <w:rFonts w:cs="Arial"/>
        </w:rPr>
        <w:t xml:space="preserve"> for women</w:t>
      </w:r>
      <w:r w:rsidR="00336DCF">
        <w:rPr>
          <w:rFonts w:cs="Arial"/>
        </w:rPr>
        <w:t xml:space="preserve"> per week</w:t>
      </w:r>
      <w:r w:rsidR="00907F4A">
        <w:rPr>
          <w:rFonts w:cs="Arial"/>
        </w:rPr>
        <w:t xml:space="preserve">. </w:t>
      </w:r>
      <w:r w:rsidR="00F25D0A">
        <w:rPr>
          <w:rFonts w:cs="Arial"/>
        </w:rPr>
        <w:t xml:space="preserve">Previous </w:t>
      </w:r>
      <w:r>
        <w:rPr>
          <w:rFonts w:cs="Arial"/>
        </w:rPr>
        <w:t>research</w:t>
      </w:r>
      <w:r w:rsidR="00F25D0A">
        <w:rPr>
          <w:rFonts w:cs="Arial"/>
        </w:rPr>
        <w:t xml:space="preserve"> with heavy, harmed drinkers seen at NHS </w:t>
      </w:r>
      <w:r w:rsidR="002C22A1">
        <w:rPr>
          <w:rFonts w:cs="Arial"/>
        </w:rPr>
        <w:t>settings</w:t>
      </w:r>
      <w:r w:rsidR="00F25D0A">
        <w:rPr>
          <w:rFonts w:cs="Arial"/>
        </w:rPr>
        <w:t xml:space="preserve"> in the </w:t>
      </w:r>
      <w:r w:rsidR="00F25D0A" w:rsidRPr="009C124E">
        <w:rPr>
          <w:rFonts w:cs="Arial"/>
        </w:rPr>
        <w:t xml:space="preserve">UK (Black </w:t>
      </w:r>
      <w:r w:rsidR="00121236" w:rsidRPr="009C124E">
        <w:rPr>
          <w:rFonts w:cs="Arial"/>
          <w:i/>
        </w:rPr>
        <w:t>et al</w:t>
      </w:r>
      <w:r w:rsidR="00203C30">
        <w:rPr>
          <w:rFonts w:cs="Arial"/>
          <w:i/>
        </w:rPr>
        <w:t>.</w:t>
      </w:r>
      <w:r w:rsidR="00F25D0A" w:rsidRPr="009C124E">
        <w:rPr>
          <w:rFonts w:cs="Arial"/>
        </w:rPr>
        <w:t>, 2011</w:t>
      </w:r>
      <w:r w:rsidR="00C01672" w:rsidRPr="009C124E">
        <w:rPr>
          <w:rFonts w:cs="Arial"/>
        </w:rPr>
        <w:t xml:space="preserve"> and 2014</w:t>
      </w:r>
      <w:r w:rsidR="00F25D0A" w:rsidRPr="009C124E">
        <w:rPr>
          <w:rFonts w:cs="Arial"/>
        </w:rPr>
        <w:t xml:space="preserve">; Sheron </w:t>
      </w:r>
      <w:r w:rsidR="00121236" w:rsidRPr="009C124E">
        <w:rPr>
          <w:rFonts w:cs="Arial"/>
          <w:i/>
        </w:rPr>
        <w:t>et al</w:t>
      </w:r>
      <w:r w:rsidR="00C24818" w:rsidRPr="009C124E">
        <w:rPr>
          <w:rFonts w:cs="Arial"/>
          <w:i/>
        </w:rPr>
        <w:t>.</w:t>
      </w:r>
      <w:r w:rsidR="00203C30">
        <w:rPr>
          <w:rFonts w:cs="Arial"/>
          <w:i/>
        </w:rPr>
        <w:t>,</w:t>
      </w:r>
      <w:r w:rsidR="00F25D0A" w:rsidRPr="009C124E">
        <w:rPr>
          <w:rFonts w:cs="Arial"/>
        </w:rPr>
        <w:t xml:space="preserve"> 2014</w:t>
      </w:r>
      <w:r w:rsidR="00C01672" w:rsidRPr="009C124E">
        <w:rPr>
          <w:rFonts w:cs="Arial"/>
        </w:rPr>
        <w:t xml:space="preserve"> where mean consumption </w:t>
      </w:r>
      <w:r w:rsidR="004B56EF" w:rsidRPr="009C124E">
        <w:rPr>
          <w:rFonts w:cs="Arial"/>
        </w:rPr>
        <w:t>was</w:t>
      </w:r>
      <w:r w:rsidR="004B56EF" w:rsidRPr="009C124E">
        <w:t xml:space="preserve"> 198, 215 and 145 UK units per week respectively</w:t>
      </w:r>
      <w:r w:rsidR="00F25D0A" w:rsidRPr="009C124E">
        <w:rPr>
          <w:rFonts w:cs="Arial"/>
        </w:rPr>
        <w:t>) has highlighted the extent to which the mean consumption for the recorded week was well in excess of these definition thresholds</w:t>
      </w:r>
      <w:r w:rsidR="00336DCF" w:rsidRPr="009C124E">
        <w:rPr>
          <w:rFonts w:cs="Arial"/>
        </w:rPr>
        <w:t>, in fact as many as</w:t>
      </w:r>
      <w:r w:rsidR="00F25D0A" w:rsidRPr="009C124E">
        <w:rPr>
          <w:rFonts w:cs="Arial"/>
        </w:rPr>
        <w:t xml:space="preserve"> 4-6 times.  </w:t>
      </w:r>
      <w:r w:rsidR="00775BA1" w:rsidRPr="009C124E">
        <w:rPr>
          <w:rFonts w:cs="Arial"/>
        </w:rPr>
        <w:t>By way of contrast</w:t>
      </w:r>
      <w:r w:rsidR="00C24818" w:rsidRPr="009C124E">
        <w:rPr>
          <w:rFonts w:cs="Arial"/>
        </w:rPr>
        <w:t>,</w:t>
      </w:r>
      <w:r w:rsidR="00775BA1" w:rsidRPr="009C124E">
        <w:rPr>
          <w:rFonts w:cs="Arial"/>
        </w:rPr>
        <w:t xml:space="preserve"> in the </w:t>
      </w:r>
      <w:r w:rsidR="00665CFC" w:rsidRPr="009C124E">
        <w:rPr>
          <w:rFonts w:cs="Arial"/>
        </w:rPr>
        <w:t xml:space="preserve">2013 </w:t>
      </w:r>
      <w:r w:rsidR="00775BA1" w:rsidRPr="009C124E">
        <w:rPr>
          <w:rFonts w:cs="Arial"/>
        </w:rPr>
        <w:t xml:space="preserve">Scottish </w:t>
      </w:r>
      <w:r w:rsidR="00C24818" w:rsidRPr="009C124E">
        <w:rPr>
          <w:rFonts w:cs="Arial"/>
        </w:rPr>
        <w:t>H</w:t>
      </w:r>
      <w:r w:rsidR="00775BA1" w:rsidRPr="009C124E">
        <w:rPr>
          <w:rFonts w:cs="Arial"/>
        </w:rPr>
        <w:t xml:space="preserve">ealth Survey </w:t>
      </w:r>
      <w:r w:rsidR="00C24818" w:rsidRPr="009C124E">
        <w:rPr>
          <w:rFonts w:cs="Arial"/>
        </w:rPr>
        <w:t>(Scottish Government, 2014)</w:t>
      </w:r>
      <w:r w:rsidR="00D2727C" w:rsidRPr="009C124E">
        <w:rPr>
          <w:rFonts w:cs="Arial"/>
        </w:rPr>
        <w:t>,</w:t>
      </w:r>
      <w:r w:rsidR="00775BA1" w:rsidRPr="009C124E">
        <w:rPr>
          <w:rFonts w:cs="Arial"/>
        </w:rPr>
        <w:t xml:space="preserve"> for those drinkers within the ‘harmful category (exceeding 35/50 UK units for women/men respectively)</w:t>
      </w:r>
      <w:r w:rsidR="00665CFC" w:rsidRPr="009C124E">
        <w:rPr>
          <w:rFonts w:cs="Arial"/>
        </w:rPr>
        <w:t>,</w:t>
      </w:r>
      <w:r w:rsidR="00775BA1" w:rsidRPr="009C124E">
        <w:rPr>
          <w:rFonts w:cs="Arial"/>
        </w:rPr>
        <w:t xml:space="preserve"> </w:t>
      </w:r>
      <w:r w:rsidR="00C24818" w:rsidRPr="009C124E">
        <w:rPr>
          <w:rFonts w:cs="Arial"/>
        </w:rPr>
        <w:t xml:space="preserve">the </w:t>
      </w:r>
      <w:r w:rsidR="00775BA1" w:rsidRPr="009C124E">
        <w:rPr>
          <w:rFonts w:cs="Arial"/>
        </w:rPr>
        <w:t xml:space="preserve">mean weekly consumption was 69.4 units. </w:t>
      </w:r>
      <w:r w:rsidR="00336DCF" w:rsidRPr="009C124E">
        <w:rPr>
          <w:rFonts w:cs="Arial"/>
        </w:rPr>
        <w:t>An a</w:t>
      </w:r>
      <w:r w:rsidR="00336DCF">
        <w:rPr>
          <w:rFonts w:cs="Arial"/>
        </w:rPr>
        <w:t xml:space="preserve">dditional point of note is that </w:t>
      </w:r>
      <w:r>
        <w:rPr>
          <w:rFonts w:cs="Arial"/>
        </w:rPr>
        <w:t xml:space="preserve">the informing </w:t>
      </w:r>
      <w:r w:rsidR="00336DCF">
        <w:rPr>
          <w:rFonts w:cs="Arial"/>
        </w:rPr>
        <w:t>population health survey</w:t>
      </w:r>
      <w:r>
        <w:rPr>
          <w:rFonts w:cs="Arial"/>
        </w:rPr>
        <w:t xml:space="preserve"> data relates to</w:t>
      </w:r>
      <w:r w:rsidR="00336DCF">
        <w:rPr>
          <w:rFonts w:cs="Arial"/>
        </w:rPr>
        <w:t xml:space="preserve"> householders. </w:t>
      </w:r>
      <w:r w:rsidR="008D56E3">
        <w:rPr>
          <w:rFonts w:cs="Arial"/>
        </w:rPr>
        <w:t>H</w:t>
      </w:r>
      <w:r w:rsidR="00C62847">
        <w:rPr>
          <w:rFonts w:cs="Arial"/>
        </w:rPr>
        <w:t>eavy drinkers</w:t>
      </w:r>
      <w:r>
        <w:rPr>
          <w:rFonts w:cs="Arial"/>
        </w:rPr>
        <w:t xml:space="preserve"> are likely under-re</w:t>
      </w:r>
      <w:r w:rsidR="008D56E3">
        <w:rPr>
          <w:rFonts w:cs="Arial"/>
        </w:rPr>
        <w:t>presented for they</w:t>
      </w:r>
      <w:r w:rsidR="00D32BF8">
        <w:rPr>
          <w:rFonts w:cs="Arial"/>
        </w:rPr>
        <w:t xml:space="preserve"> </w:t>
      </w:r>
      <w:r w:rsidR="00907F4A">
        <w:rPr>
          <w:rFonts w:cs="Arial"/>
        </w:rPr>
        <w:t>can be</w:t>
      </w:r>
      <w:r w:rsidR="00D32BF8">
        <w:rPr>
          <w:rFonts w:cs="Arial"/>
        </w:rPr>
        <w:t xml:space="preserve"> hard to contact</w:t>
      </w:r>
      <w:r w:rsidR="00D52DEE">
        <w:rPr>
          <w:rFonts w:cs="Arial"/>
        </w:rPr>
        <w:t xml:space="preserve"> </w:t>
      </w:r>
      <w:r w:rsidR="008D56E3">
        <w:rPr>
          <w:rFonts w:cs="Arial"/>
        </w:rPr>
        <w:t>due to lifestyle factors</w:t>
      </w:r>
      <w:r w:rsidR="00D32BF8">
        <w:rPr>
          <w:rFonts w:cs="Arial"/>
        </w:rPr>
        <w:t xml:space="preserve"> or may decline to participate</w:t>
      </w:r>
      <w:r w:rsidR="00DE24CA" w:rsidRPr="009A14C2">
        <w:rPr>
          <w:rFonts w:cs="Arial"/>
        </w:rPr>
        <w:t xml:space="preserve">. </w:t>
      </w:r>
      <w:r w:rsidR="00336DCF">
        <w:rPr>
          <w:rFonts w:cs="Arial"/>
        </w:rPr>
        <w:t xml:space="preserve"> </w:t>
      </w:r>
      <w:r w:rsidR="002571D3">
        <w:rPr>
          <w:rFonts w:cs="Arial"/>
        </w:rPr>
        <w:t xml:space="preserve">In this study we aim to </w:t>
      </w:r>
      <w:r w:rsidR="00336DCF">
        <w:rPr>
          <w:rFonts w:cs="Arial"/>
        </w:rPr>
        <w:t xml:space="preserve">address this gap and inform the debate around the likely impact of MUP on the </w:t>
      </w:r>
      <w:r w:rsidR="008D56E3">
        <w:rPr>
          <w:rFonts w:cs="Arial"/>
        </w:rPr>
        <w:t>heaviest consumers</w:t>
      </w:r>
      <w:r w:rsidR="002571D3">
        <w:rPr>
          <w:rFonts w:cs="Arial"/>
        </w:rPr>
        <w:t xml:space="preserve"> </w:t>
      </w:r>
      <w:r w:rsidR="008D56E3">
        <w:rPr>
          <w:rFonts w:cs="Arial"/>
        </w:rPr>
        <w:t xml:space="preserve">by presenting data relating to the purchasing habits of drinkers from each of </w:t>
      </w:r>
      <w:r w:rsidR="008D56E3" w:rsidRPr="009C124E">
        <w:rPr>
          <w:rFonts w:cs="Arial"/>
        </w:rPr>
        <w:t xml:space="preserve">the </w:t>
      </w:r>
      <w:r w:rsidR="00A129F4" w:rsidRPr="009C124E">
        <w:rPr>
          <w:rFonts w:cs="Arial"/>
        </w:rPr>
        <w:t xml:space="preserve">multiple </w:t>
      </w:r>
      <w:r w:rsidR="00667B00" w:rsidRPr="009C124E">
        <w:rPr>
          <w:rFonts w:cs="Arial"/>
        </w:rPr>
        <w:t>deprivation quintiles</w:t>
      </w:r>
      <w:r w:rsidR="008D56E3" w:rsidRPr="009C124E">
        <w:rPr>
          <w:rFonts w:cs="Arial"/>
        </w:rPr>
        <w:t xml:space="preserve">, harmed as a consequence of consumption </w:t>
      </w:r>
      <w:r w:rsidR="004B3203" w:rsidRPr="009C124E">
        <w:rPr>
          <w:rFonts w:cs="Arial"/>
        </w:rPr>
        <w:t>and</w:t>
      </w:r>
      <w:r w:rsidR="008D56E3" w:rsidRPr="009C124E">
        <w:rPr>
          <w:rFonts w:cs="Arial"/>
        </w:rPr>
        <w:t xml:space="preserve"> recruited within </w:t>
      </w:r>
      <w:r w:rsidR="00E31BA9" w:rsidRPr="009C124E">
        <w:rPr>
          <w:rFonts w:cs="Arial"/>
        </w:rPr>
        <w:t>health</w:t>
      </w:r>
      <w:r w:rsidR="002C22A1" w:rsidRPr="009C124E">
        <w:rPr>
          <w:rFonts w:cs="Arial"/>
        </w:rPr>
        <w:t>care settings</w:t>
      </w:r>
      <w:r w:rsidR="008D56E3" w:rsidRPr="009C124E">
        <w:rPr>
          <w:rFonts w:cs="Arial"/>
        </w:rPr>
        <w:t>.</w:t>
      </w:r>
      <w:r w:rsidR="00F546E4" w:rsidRPr="009C124E">
        <w:rPr>
          <w:rFonts w:cs="Arial"/>
        </w:rPr>
        <w:t xml:space="preserve"> We</w:t>
      </w:r>
      <w:r w:rsidR="00667B00" w:rsidRPr="009C124E">
        <w:rPr>
          <w:rFonts w:cs="Arial"/>
        </w:rPr>
        <w:t xml:space="preserve"> </w:t>
      </w:r>
      <w:r w:rsidR="00667B00" w:rsidRPr="009C124E">
        <w:rPr>
          <w:color w:val="030303"/>
          <w:lang w:val="en"/>
        </w:rPr>
        <w:t>explore the potential impact of a minimum unit price (MUP: 50 pence per UK unit) on the alcohol consumption of</w:t>
      </w:r>
      <w:r w:rsidR="00E67719" w:rsidRPr="009C124E">
        <w:rPr>
          <w:color w:val="030303"/>
          <w:lang w:val="en"/>
        </w:rPr>
        <w:t xml:space="preserve"> our sample of</w:t>
      </w:r>
      <w:r w:rsidR="00667B00" w:rsidRPr="009C124E">
        <w:rPr>
          <w:color w:val="030303"/>
          <w:lang w:val="en"/>
        </w:rPr>
        <w:t xml:space="preserve"> ill Scottish heavy drinkers</w:t>
      </w:r>
      <w:r w:rsidR="00E67719" w:rsidRPr="009C124E">
        <w:rPr>
          <w:color w:val="030303"/>
          <w:lang w:val="en"/>
        </w:rPr>
        <w:t xml:space="preserve"> as a whole and when stratified by SIMD (Scottish Index of Multiple </w:t>
      </w:r>
      <w:r w:rsidR="009A399A" w:rsidRPr="009C124E">
        <w:rPr>
          <w:color w:val="030303"/>
          <w:lang w:val="en"/>
        </w:rPr>
        <w:t>D</w:t>
      </w:r>
      <w:r w:rsidR="00E67719" w:rsidRPr="009C124E">
        <w:rPr>
          <w:color w:val="030303"/>
          <w:lang w:val="en"/>
        </w:rPr>
        <w:t>eprivation) quintile</w:t>
      </w:r>
      <w:r w:rsidR="004F2227" w:rsidRPr="009C124E">
        <w:rPr>
          <w:color w:val="030303"/>
          <w:lang w:val="en"/>
        </w:rPr>
        <w:t>s</w:t>
      </w:r>
      <w:r w:rsidR="00E67719" w:rsidRPr="009C124E">
        <w:rPr>
          <w:color w:val="030303"/>
          <w:lang w:val="en"/>
        </w:rPr>
        <w:t>.</w:t>
      </w:r>
    </w:p>
    <w:p w14:paraId="48343B33" w14:textId="77777777" w:rsidR="00D76CC2" w:rsidRDefault="00D76CC2" w:rsidP="00D76CC2">
      <w:pPr>
        <w:autoSpaceDE w:val="0"/>
        <w:autoSpaceDN w:val="0"/>
        <w:adjustRightInd w:val="0"/>
        <w:spacing w:before="100" w:beforeAutospacing="1" w:after="100" w:afterAutospacing="1" w:line="480" w:lineRule="auto"/>
        <w:jc w:val="center"/>
      </w:pPr>
      <w:r>
        <w:t>METHODS</w:t>
      </w:r>
    </w:p>
    <w:p w14:paraId="16CFEEA5" w14:textId="615564A2" w:rsidR="001C4A39" w:rsidRPr="003B62FB" w:rsidRDefault="00697748" w:rsidP="003B62FB">
      <w:pPr>
        <w:pStyle w:val="CommentText"/>
        <w:spacing w:line="480" w:lineRule="auto"/>
        <w:rPr>
          <w:sz w:val="22"/>
          <w:szCs w:val="22"/>
        </w:rPr>
      </w:pPr>
      <w:r w:rsidRPr="003B62FB">
        <w:rPr>
          <w:sz w:val="22"/>
          <w:szCs w:val="22"/>
        </w:rPr>
        <w:lastRenderedPageBreak/>
        <w:br/>
      </w:r>
      <w:r w:rsidR="00BD7B59" w:rsidRPr="009C124E">
        <w:rPr>
          <w:sz w:val="22"/>
          <w:szCs w:val="22"/>
        </w:rPr>
        <w:t>D</w:t>
      </w:r>
      <w:r w:rsidR="009A14C2" w:rsidRPr="009C124E">
        <w:rPr>
          <w:sz w:val="22"/>
          <w:szCs w:val="22"/>
        </w:rPr>
        <w:t>ata collection</w:t>
      </w:r>
      <w:r w:rsidR="00037EF8" w:rsidRPr="009C124E">
        <w:rPr>
          <w:sz w:val="22"/>
          <w:szCs w:val="22"/>
        </w:rPr>
        <w:t xml:space="preserve"> and </w:t>
      </w:r>
      <w:r w:rsidR="00BD7B59" w:rsidRPr="009C124E">
        <w:rPr>
          <w:sz w:val="22"/>
          <w:szCs w:val="22"/>
        </w:rPr>
        <w:t xml:space="preserve">primary </w:t>
      </w:r>
      <w:r w:rsidR="00037EF8" w:rsidRPr="009C124E">
        <w:rPr>
          <w:sz w:val="22"/>
          <w:szCs w:val="22"/>
        </w:rPr>
        <w:t>analyses</w:t>
      </w:r>
      <w:r w:rsidR="009A14C2" w:rsidRPr="009C124E">
        <w:rPr>
          <w:sz w:val="22"/>
          <w:szCs w:val="22"/>
        </w:rPr>
        <w:t xml:space="preserve"> </w:t>
      </w:r>
      <w:r w:rsidR="00BD7B59" w:rsidRPr="009C124E">
        <w:rPr>
          <w:sz w:val="22"/>
          <w:szCs w:val="22"/>
        </w:rPr>
        <w:t xml:space="preserve">are described </w:t>
      </w:r>
      <w:r w:rsidR="009A14C2" w:rsidRPr="009C124E">
        <w:rPr>
          <w:sz w:val="22"/>
          <w:szCs w:val="22"/>
        </w:rPr>
        <w:t xml:space="preserve">by </w:t>
      </w:r>
      <w:r w:rsidR="00834B97" w:rsidRPr="009C124E">
        <w:rPr>
          <w:rFonts w:cs="Arial"/>
          <w:sz w:val="22"/>
          <w:szCs w:val="22"/>
        </w:rPr>
        <w:t xml:space="preserve">Black </w:t>
      </w:r>
      <w:r w:rsidR="00121236" w:rsidRPr="009C124E">
        <w:rPr>
          <w:rFonts w:cs="Arial"/>
          <w:i/>
          <w:sz w:val="22"/>
          <w:szCs w:val="22"/>
        </w:rPr>
        <w:t>et al</w:t>
      </w:r>
      <w:r w:rsidR="005276C0" w:rsidRPr="009C124E">
        <w:rPr>
          <w:rFonts w:cs="Arial"/>
          <w:i/>
          <w:sz w:val="22"/>
          <w:szCs w:val="22"/>
        </w:rPr>
        <w:t>.</w:t>
      </w:r>
      <w:r w:rsidR="002A5605" w:rsidRPr="009C124E">
        <w:rPr>
          <w:rFonts w:cs="Arial"/>
          <w:i/>
          <w:sz w:val="22"/>
          <w:szCs w:val="22"/>
        </w:rPr>
        <w:t xml:space="preserve"> </w:t>
      </w:r>
      <w:r w:rsidR="002A5605" w:rsidRPr="009C124E">
        <w:rPr>
          <w:rFonts w:cs="Arial"/>
          <w:sz w:val="22"/>
          <w:szCs w:val="22"/>
        </w:rPr>
        <w:t>(2014)</w:t>
      </w:r>
      <w:r w:rsidR="00037EF8" w:rsidRPr="009C124E">
        <w:rPr>
          <w:rFonts w:cs="Arial"/>
          <w:sz w:val="22"/>
          <w:szCs w:val="22"/>
        </w:rPr>
        <w:t xml:space="preserve"> </w:t>
      </w:r>
      <w:r w:rsidR="00834B97" w:rsidRPr="009C124E">
        <w:rPr>
          <w:rFonts w:cs="Arial"/>
          <w:sz w:val="22"/>
          <w:szCs w:val="22"/>
        </w:rPr>
        <w:t xml:space="preserve">and Gill </w:t>
      </w:r>
      <w:r w:rsidR="00121236" w:rsidRPr="009C124E">
        <w:rPr>
          <w:rFonts w:cs="Arial"/>
          <w:i/>
          <w:sz w:val="22"/>
          <w:szCs w:val="22"/>
        </w:rPr>
        <w:t>et al</w:t>
      </w:r>
      <w:r w:rsidR="005276C0" w:rsidRPr="009C124E">
        <w:rPr>
          <w:rFonts w:cs="Arial"/>
          <w:i/>
          <w:sz w:val="22"/>
          <w:szCs w:val="22"/>
        </w:rPr>
        <w:t>.</w:t>
      </w:r>
      <w:r w:rsidR="002A5605" w:rsidRPr="009C124E">
        <w:rPr>
          <w:rFonts w:cs="Arial"/>
          <w:i/>
          <w:sz w:val="22"/>
          <w:szCs w:val="22"/>
        </w:rPr>
        <w:t xml:space="preserve"> </w:t>
      </w:r>
      <w:r w:rsidR="002A5605" w:rsidRPr="009C124E">
        <w:rPr>
          <w:rFonts w:cs="Arial"/>
          <w:sz w:val="22"/>
          <w:szCs w:val="22"/>
        </w:rPr>
        <w:t>(</w:t>
      </w:r>
      <w:r w:rsidR="00834B97" w:rsidRPr="009C124E">
        <w:rPr>
          <w:rFonts w:cs="Arial"/>
          <w:sz w:val="22"/>
          <w:szCs w:val="22"/>
        </w:rPr>
        <w:t>2015</w:t>
      </w:r>
      <w:r w:rsidR="005276C0" w:rsidRPr="009C124E">
        <w:rPr>
          <w:rFonts w:cs="Arial"/>
          <w:sz w:val="22"/>
          <w:szCs w:val="22"/>
        </w:rPr>
        <w:t>a, 2015b)</w:t>
      </w:r>
      <w:r w:rsidR="009A14C2" w:rsidRPr="009C124E">
        <w:rPr>
          <w:sz w:val="22"/>
          <w:szCs w:val="22"/>
        </w:rPr>
        <w:t xml:space="preserve">. In summary, </w:t>
      </w:r>
      <w:r w:rsidR="003B62FB" w:rsidRPr="009C124E">
        <w:rPr>
          <w:sz w:val="22"/>
          <w:szCs w:val="22"/>
        </w:rPr>
        <w:t>b</w:t>
      </w:r>
      <w:r w:rsidR="001C4A39" w:rsidRPr="009C124E">
        <w:rPr>
          <w:sz w:val="22"/>
          <w:szCs w:val="22"/>
        </w:rPr>
        <w:t xml:space="preserve">etween December 2011 and October 2012 consecutive outpatients and day patients whose health had been harmed by alcohol consumption </w:t>
      </w:r>
      <w:r w:rsidR="003B62FB" w:rsidRPr="009C124E">
        <w:rPr>
          <w:sz w:val="22"/>
          <w:szCs w:val="22"/>
        </w:rPr>
        <w:t xml:space="preserve">(based on clinician’s assessment) </w:t>
      </w:r>
      <w:r w:rsidR="001C4A39" w:rsidRPr="009C124E">
        <w:rPr>
          <w:sz w:val="22"/>
          <w:szCs w:val="22"/>
        </w:rPr>
        <w:t>were recruited from S</w:t>
      </w:r>
      <w:r w:rsidR="00B45869" w:rsidRPr="009C124E">
        <w:rPr>
          <w:sz w:val="22"/>
          <w:szCs w:val="22"/>
        </w:rPr>
        <w:t>c</w:t>
      </w:r>
      <w:r w:rsidR="001C4A39" w:rsidRPr="009C124E">
        <w:rPr>
          <w:sz w:val="22"/>
          <w:szCs w:val="22"/>
        </w:rPr>
        <w:t>ottish NHS clinics, at settings within two major Scottish cities, Edinburgh and Glasgow. Together these cities comprise approximately one third of the Scottish population. Following the initial approach by the clinician</w:t>
      </w:r>
      <w:r w:rsidR="003B62FB" w:rsidRPr="009C124E">
        <w:rPr>
          <w:sz w:val="22"/>
          <w:szCs w:val="22"/>
        </w:rPr>
        <w:t>,</w:t>
      </w:r>
      <w:r w:rsidR="001C4A39" w:rsidRPr="009C124E">
        <w:rPr>
          <w:sz w:val="22"/>
          <w:szCs w:val="22"/>
        </w:rPr>
        <w:t xml:space="preserve"> site specific interviewers </w:t>
      </w:r>
      <w:r w:rsidR="003B62FB" w:rsidRPr="009C124E">
        <w:rPr>
          <w:sz w:val="22"/>
          <w:szCs w:val="22"/>
        </w:rPr>
        <w:t>described the study in detail and obtained consent. They</w:t>
      </w:r>
      <w:r w:rsidR="001C4A39" w:rsidRPr="009C124E">
        <w:rPr>
          <w:sz w:val="22"/>
          <w:szCs w:val="22"/>
        </w:rPr>
        <w:t xml:space="preserve"> also administered the questionnaires (Black </w:t>
      </w:r>
      <w:r w:rsidR="001C4A39" w:rsidRPr="00203C30">
        <w:rPr>
          <w:i/>
          <w:sz w:val="22"/>
          <w:szCs w:val="22"/>
        </w:rPr>
        <w:t>et al</w:t>
      </w:r>
      <w:r w:rsidR="00D2727C" w:rsidRPr="009C124E">
        <w:rPr>
          <w:sz w:val="22"/>
          <w:szCs w:val="22"/>
        </w:rPr>
        <w:t>.,</w:t>
      </w:r>
      <w:r w:rsidR="001C4A39" w:rsidRPr="009C124E">
        <w:rPr>
          <w:sz w:val="22"/>
          <w:szCs w:val="22"/>
        </w:rPr>
        <w:t xml:space="preserve"> 2014).</w:t>
      </w:r>
    </w:p>
    <w:p w14:paraId="4202DE9F" w14:textId="77777777" w:rsidR="00D1297F" w:rsidRDefault="00DE24CA" w:rsidP="003B62FB">
      <w:pPr>
        <w:spacing w:before="100" w:beforeAutospacing="1" w:after="100" w:afterAutospacing="1" w:line="480" w:lineRule="auto"/>
      </w:pPr>
      <w:r w:rsidRPr="009A14C2">
        <w:t xml:space="preserve">Exclusion criteria were - being under 18 years old, unable to understand the questions or give understandable answers in English, evidence of clinically significant memory impairment </w:t>
      </w:r>
      <w:r w:rsidRPr="00680797">
        <w:rPr>
          <w:i/>
        </w:rPr>
        <w:t>e.g.</w:t>
      </w:r>
      <w:r w:rsidRPr="009A14C2">
        <w:t xml:space="preserve"> Korsakov’s Dementia, being unwilling to be contacted for three further follow-up interviews (this relates to a follow-up study not reported here).  In addition, advice from clinicians at each site was taken where patients were unsuitable for inclusion due to separate clinical issues.</w:t>
      </w:r>
    </w:p>
    <w:p w14:paraId="032359D3" w14:textId="77777777" w:rsidR="00375849" w:rsidRDefault="00375849" w:rsidP="00D76CC2">
      <w:pPr>
        <w:autoSpaceDE w:val="0"/>
        <w:autoSpaceDN w:val="0"/>
        <w:adjustRightInd w:val="0"/>
        <w:spacing w:before="100" w:beforeAutospacing="1" w:after="100" w:afterAutospacing="1" w:line="480" w:lineRule="auto"/>
      </w:pPr>
      <w:r w:rsidRPr="00262812">
        <w:rPr>
          <w:rFonts w:cs="Arial"/>
        </w:rPr>
        <w:t>Approval was obtained from Regional Ethics Committees (REC reference 08/S1101/9).</w:t>
      </w:r>
    </w:p>
    <w:p w14:paraId="7E39A1E1" w14:textId="4787CFF6" w:rsidR="00DE24CA" w:rsidRDefault="00391DF5" w:rsidP="00FF3A8E">
      <w:pPr>
        <w:autoSpaceDE w:val="0"/>
        <w:autoSpaceDN w:val="0"/>
        <w:adjustRightInd w:val="0"/>
        <w:spacing w:before="100" w:beforeAutospacing="1" w:after="100" w:afterAutospacing="1" w:line="480" w:lineRule="auto"/>
      </w:pPr>
      <w:r w:rsidRPr="004823FC">
        <w:t>I</w:t>
      </w:r>
      <w:r w:rsidR="00DE24CA" w:rsidRPr="004823FC">
        <w:t xml:space="preserve">nterviewers administered a questionnaire (Black </w:t>
      </w:r>
      <w:r w:rsidR="00121236" w:rsidRPr="004823FC">
        <w:rPr>
          <w:i/>
        </w:rPr>
        <w:t>et al</w:t>
      </w:r>
      <w:r w:rsidR="00DE24CA" w:rsidRPr="004823FC">
        <w:rPr>
          <w:i/>
        </w:rPr>
        <w:t>.</w:t>
      </w:r>
      <w:r w:rsidR="00DE24CA" w:rsidRPr="004823FC">
        <w:t>, 201</w:t>
      </w:r>
      <w:r w:rsidR="003B62FB">
        <w:t>4</w:t>
      </w:r>
      <w:r w:rsidR="00DE24CA" w:rsidRPr="004823FC">
        <w:t>) which documented the participant’s most</w:t>
      </w:r>
      <w:r w:rsidR="00DE24CA" w:rsidRPr="009A14C2">
        <w:t xml:space="preserve"> recent 7 days of drinking using the time line follow-back </w:t>
      </w:r>
      <w:r w:rsidR="00DE24CA" w:rsidRPr="00800B73">
        <w:t>method (Sobell and Sobell, 1996) or</w:t>
      </w:r>
      <w:r w:rsidR="00DE24CA" w:rsidRPr="009A14C2">
        <w:t xml:space="preserve"> their most typical week.   Participants</w:t>
      </w:r>
      <w:r w:rsidR="0016041D">
        <w:t>’</w:t>
      </w:r>
      <w:r w:rsidR="00DE24CA" w:rsidRPr="009A14C2">
        <w:t xml:space="preserve"> </w:t>
      </w:r>
      <w:r w:rsidR="00746C88" w:rsidRPr="009A14C2">
        <w:t>self-reported</w:t>
      </w:r>
      <w:r w:rsidR="00DE24CA" w:rsidRPr="009A14C2">
        <w:t xml:space="preserve"> alcohol consumption and expenditure including the type, volume, brand (when known) of beverage, cost and location of purchase</w:t>
      </w:r>
      <w:r w:rsidR="001E4CC4">
        <w:t xml:space="preserve"> (</w:t>
      </w:r>
      <w:r w:rsidR="005276C0">
        <w:t>‘o</w:t>
      </w:r>
      <w:r w:rsidR="001E4CC4">
        <w:t>n-sales</w:t>
      </w:r>
      <w:r w:rsidR="005276C0">
        <w:t>’</w:t>
      </w:r>
      <w:r w:rsidR="00D9628E">
        <w:t xml:space="preserve">: </w:t>
      </w:r>
      <w:r w:rsidR="00A8313C">
        <w:t xml:space="preserve">bar, </w:t>
      </w:r>
      <w:r w:rsidR="00D9628E">
        <w:t>pub</w:t>
      </w:r>
      <w:r w:rsidR="001E4CC4">
        <w:t>, hotel, restaurant etc</w:t>
      </w:r>
      <w:r w:rsidR="005276C0">
        <w:t>.</w:t>
      </w:r>
      <w:r w:rsidR="001E4CC4">
        <w:t xml:space="preserve">, or </w:t>
      </w:r>
      <w:r w:rsidR="005276C0">
        <w:t>‘off</w:t>
      </w:r>
      <w:r w:rsidR="001E4CC4">
        <w:t>-sales</w:t>
      </w:r>
      <w:r w:rsidR="005276C0">
        <w:t>’</w:t>
      </w:r>
      <w:r w:rsidR="00D9628E">
        <w:t xml:space="preserve">: </w:t>
      </w:r>
      <w:r w:rsidR="001E4CC4">
        <w:t>supermarket, corner shop, off-licence</w:t>
      </w:r>
      <w:r w:rsidR="00A8313C">
        <w:t xml:space="preserve"> shop</w:t>
      </w:r>
      <w:r w:rsidR="001E4CC4">
        <w:t xml:space="preserve"> etc</w:t>
      </w:r>
      <w:r w:rsidR="005276C0">
        <w:t>.</w:t>
      </w:r>
      <w:r w:rsidR="001E4CC4">
        <w:t>)</w:t>
      </w:r>
      <w:r w:rsidR="00037EF8">
        <w:t>.</w:t>
      </w:r>
      <w:r w:rsidR="00DE24CA" w:rsidRPr="009A14C2">
        <w:t xml:space="preserve"> The interviews were not time limited and interviewers clarif</w:t>
      </w:r>
      <w:r w:rsidR="00A60805">
        <w:t>ied</w:t>
      </w:r>
      <w:r w:rsidR="00DE24CA" w:rsidRPr="009A14C2">
        <w:t xml:space="preserve"> detail where necessary.  </w:t>
      </w:r>
      <w:r w:rsidR="00466CBA">
        <w:rPr>
          <w:rFonts w:cs="Arial"/>
          <w:lang w:val="en"/>
        </w:rPr>
        <w:t>M</w:t>
      </w:r>
      <w:r w:rsidR="00466CBA" w:rsidRPr="004D4166">
        <w:rPr>
          <w:rFonts w:cs="Arial"/>
          <w:lang w:val="en"/>
        </w:rPr>
        <w:t>anufacturers’ and supermarket</w:t>
      </w:r>
      <w:r w:rsidR="00466CBA">
        <w:rPr>
          <w:rFonts w:cs="Arial"/>
          <w:lang w:val="en"/>
        </w:rPr>
        <w:t>s’</w:t>
      </w:r>
      <w:r w:rsidR="00466CBA" w:rsidRPr="004D4166">
        <w:rPr>
          <w:rFonts w:cs="Arial"/>
          <w:lang w:val="en"/>
        </w:rPr>
        <w:t xml:space="preserve"> websites were checked</w:t>
      </w:r>
      <w:r w:rsidR="00466CBA">
        <w:rPr>
          <w:rFonts w:cs="Arial"/>
          <w:lang w:val="en"/>
        </w:rPr>
        <w:t xml:space="preserve"> to confirm prices</w:t>
      </w:r>
      <w:r w:rsidR="00466CBA" w:rsidRPr="004D4166">
        <w:rPr>
          <w:rFonts w:cs="Arial"/>
          <w:lang w:val="en"/>
        </w:rPr>
        <w:t>.</w:t>
      </w:r>
      <w:r w:rsidR="00466CBA">
        <w:rPr>
          <w:rFonts w:cs="Arial"/>
          <w:lang w:val="en"/>
        </w:rPr>
        <w:t xml:space="preserve"> </w:t>
      </w:r>
      <w:r w:rsidR="00A60805">
        <w:t>G</w:t>
      </w:r>
      <w:r w:rsidR="00DE24CA" w:rsidRPr="009A14C2">
        <w:t>ender and postcode were documented, the latter acting as a proxy for socioeconomic status using the Scottish Index of Multiple Deprivation (SIMD</w:t>
      </w:r>
      <w:r w:rsidR="00DE24CA" w:rsidRPr="00800B73">
        <w:t>) (Scottish Government, 2012</w:t>
      </w:r>
      <w:r w:rsidR="00950DB6" w:rsidRPr="00800B73">
        <w:t>a</w:t>
      </w:r>
      <w:r w:rsidR="00136A8E">
        <w:t xml:space="preserve"> and b</w:t>
      </w:r>
      <w:r w:rsidR="00DE24CA" w:rsidRPr="00800B73">
        <w:t>).  The</w:t>
      </w:r>
      <w:r w:rsidR="00DE24CA" w:rsidRPr="009A14C2">
        <w:t xml:space="preserve"> 2012 SIMD divides Scotland into 6505 small geographical areas called datazones containing approximately 350 households identified by postcode.  Each datazone is assigned a rank of relative deprivation based on </w:t>
      </w:r>
      <w:r w:rsidR="00DE24CA" w:rsidRPr="009A14C2">
        <w:lastRenderedPageBreak/>
        <w:t>seve</w:t>
      </w:r>
      <w:r w:rsidR="0056002A">
        <w:t>n</w:t>
      </w:r>
      <w:r w:rsidR="00DE24CA" w:rsidRPr="009A14C2">
        <w:t xml:space="preserve"> domains (employment, income, health, education, geographic access to services, crime and housing).  We used our participant</w:t>
      </w:r>
      <w:r w:rsidR="00B45869">
        <w:t>’</w:t>
      </w:r>
      <w:r w:rsidR="00DE24CA" w:rsidRPr="009A14C2">
        <w:t>s postcode to record the SIMD rank by quintile</w:t>
      </w:r>
      <w:r w:rsidR="00D9628E">
        <w:t xml:space="preserve">: </w:t>
      </w:r>
      <w:r w:rsidR="00A60805">
        <w:t>1= most deprived, 5 = least deprived</w:t>
      </w:r>
      <w:r w:rsidR="00DE24CA" w:rsidRPr="009A14C2">
        <w:t xml:space="preserve">.  </w:t>
      </w:r>
    </w:p>
    <w:p w14:paraId="040437B8" w14:textId="77777777" w:rsidR="00531C70" w:rsidRDefault="00531C70" w:rsidP="00FF3A8E">
      <w:pPr>
        <w:autoSpaceDE w:val="0"/>
        <w:autoSpaceDN w:val="0"/>
        <w:adjustRightInd w:val="0"/>
        <w:spacing w:before="100" w:beforeAutospacing="1" w:after="100" w:afterAutospacing="1" w:line="480" w:lineRule="auto"/>
      </w:pPr>
    </w:p>
    <w:p w14:paraId="30DA4584" w14:textId="77777777" w:rsidR="00531C70" w:rsidRPr="000211E4" w:rsidRDefault="0099727D" w:rsidP="000211E4">
      <w:pPr>
        <w:autoSpaceDE w:val="0"/>
        <w:autoSpaceDN w:val="0"/>
        <w:adjustRightInd w:val="0"/>
        <w:spacing w:before="100" w:beforeAutospacing="1" w:after="100" w:afterAutospacing="1" w:line="480" w:lineRule="auto"/>
      </w:pPr>
      <w:r w:rsidRPr="000211E4">
        <w:t>D</w:t>
      </w:r>
      <w:r w:rsidR="00531C70" w:rsidRPr="000211E4">
        <w:t xml:space="preserve">efinitions of </w:t>
      </w:r>
      <w:r w:rsidRPr="000211E4">
        <w:t>drinker</w:t>
      </w:r>
      <w:r w:rsidR="000211E4">
        <w:t xml:space="preserve"> groups</w:t>
      </w:r>
      <w:r w:rsidRPr="000211E4">
        <w:t xml:space="preserve"> </w:t>
      </w:r>
    </w:p>
    <w:p w14:paraId="40A9B138" w14:textId="437AB9B3" w:rsidR="00C6607C" w:rsidRPr="009C124E" w:rsidRDefault="003E03D5" w:rsidP="000211E4">
      <w:pPr>
        <w:spacing w:line="480" w:lineRule="auto"/>
        <w:ind w:left="0" w:right="0"/>
        <w:rPr>
          <w:rFonts w:eastAsia="Times New Roman" w:cs="Times New Roman"/>
          <w:shd w:val="clear" w:color="auto" w:fill="FFFFFF"/>
          <w:lang w:eastAsia="en-GB"/>
        </w:rPr>
      </w:pPr>
      <w:r w:rsidRPr="009F5F00">
        <w:rPr>
          <w:rFonts w:eastAsia="Times New Roman" w:cs="Times New Roman"/>
          <w:shd w:val="clear" w:color="auto" w:fill="FFFFFF"/>
          <w:lang w:eastAsia="en-GB"/>
        </w:rPr>
        <w:t>We have no knowledge of</w:t>
      </w:r>
      <w:r w:rsidR="000D0842" w:rsidRPr="009F5F00">
        <w:rPr>
          <w:rFonts w:eastAsia="Times New Roman" w:cs="Times New Roman"/>
          <w:shd w:val="clear" w:color="auto" w:fill="FFFFFF"/>
          <w:lang w:eastAsia="en-GB"/>
        </w:rPr>
        <w:t xml:space="preserve"> how retailers would price their alcohol sales if MUP was introduced. It is conceivable that, to maintain sales (and continue to attract 'footfall' </w:t>
      </w:r>
      <w:r w:rsidR="000D0842" w:rsidRPr="009C124E">
        <w:rPr>
          <w:rFonts w:eastAsia="Times New Roman" w:cs="Times New Roman"/>
          <w:shd w:val="clear" w:color="auto" w:fill="FFFFFF"/>
          <w:lang w:eastAsia="en-GB"/>
        </w:rPr>
        <w:t xml:space="preserve">in the shop or supermarket), many drinks could be priced </w:t>
      </w:r>
      <w:r w:rsidR="000211E4" w:rsidRPr="009C124E">
        <w:rPr>
          <w:rFonts w:eastAsia="Times New Roman" w:cs="Times New Roman"/>
          <w:shd w:val="clear" w:color="auto" w:fill="FFFFFF"/>
          <w:lang w:eastAsia="en-GB"/>
        </w:rPr>
        <w:t xml:space="preserve">at or </w:t>
      </w:r>
      <w:r w:rsidR="000D0842" w:rsidRPr="009C124E">
        <w:rPr>
          <w:rFonts w:eastAsia="Times New Roman" w:cs="Times New Roman"/>
          <w:shd w:val="clear" w:color="auto" w:fill="FFFFFF"/>
          <w:lang w:eastAsia="en-GB"/>
        </w:rPr>
        <w:t xml:space="preserve">just above the minimum price/unit. </w:t>
      </w:r>
      <w:r w:rsidR="001831DA" w:rsidRPr="009C124E">
        <w:rPr>
          <w:rFonts w:eastAsia="Times New Roman" w:cs="Times New Roman"/>
          <w:shd w:val="clear" w:color="auto" w:fill="FFFFFF"/>
          <w:lang w:eastAsia="en-GB"/>
        </w:rPr>
        <w:t xml:space="preserve">We </w:t>
      </w:r>
      <w:r w:rsidR="00333561" w:rsidRPr="009C124E">
        <w:rPr>
          <w:rFonts w:eastAsia="Times New Roman" w:cs="Times New Roman"/>
          <w:shd w:val="clear" w:color="auto" w:fill="FFFFFF"/>
          <w:lang w:eastAsia="en-GB"/>
        </w:rPr>
        <w:t xml:space="preserve">also </w:t>
      </w:r>
      <w:r w:rsidR="001831DA" w:rsidRPr="009C124E">
        <w:rPr>
          <w:rFonts w:eastAsia="Times New Roman" w:cs="Times New Roman"/>
          <w:shd w:val="clear" w:color="auto" w:fill="FFFFFF"/>
          <w:lang w:eastAsia="en-GB"/>
        </w:rPr>
        <w:t>recognise</w:t>
      </w:r>
      <w:r w:rsidR="00333561" w:rsidRPr="009C124E">
        <w:rPr>
          <w:rFonts w:eastAsia="Times New Roman" w:cs="Times New Roman"/>
          <w:shd w:val="clear" w:color="auto" w:fill="FFFFFF"/>
          <w:lang w:eastAsia="en-GB"/>
        </w:rPr>
        <w:t>,</w:t>
      </w:r>
      <w:r w:rsidR="001831DA" w:rsidRPr="009C124E">
        <w:rPr>
          <w:rFonts w:eastAsia="Times New Roman" w:cs="Times New Roman"/>
          <w:shd w:val="clear" w:color="auto" w:fill="FFFFFF"/>
          <w:lang w:eastAsia="en-GB"/>
        </w:rPr>
        <w:t xml:space="preserve"> </w:t>
      </w:r>
      <w:r w:rsidR="00333561" w:rsidRPr="009C124E">
        <w:rPr>
          <w:rFonts w:eastAsia="Times New Roman" w:cs="Times New Roman"/>
          <w:shd w:val="clear" w:color="auto" w:fill="FFFFFF"/>
          <w:lang w:eastAsia="en-GB"/>
        </w:rPr>
        <w:t>however,</w:t>
      </w:r>
      <w:r w:rsidR="001831DA" w:rsidRPr="009C124E">
        <w:rPr>
          <w:rFonts w:eastAsia="Times New Roman" w:cs="Times New Roman"/>
          <w:shd w:val="clear" w:color="auto" w:fill="FFFFFF"/>
          <w:lang w:eastAsia="en-GB"/>
        </w:rPr>
        <w:t xml:space="preserve"> that </w:t>
      </w:r>
      <w:r w:rsidR="001831DA" w:rsidRPr="009C124E">
        <w:rPr>
          <w:rFonts w:eastAsia="Times New Roman"/>
        </w:rPr>
        <w:t xml:space="preserve">products above the MUP threshold could also increase in price </w:t>
      </w:r>
      <w:r w:rsidR="001831DA" w:rsidRPr="00C10FF2">
        <w:rPr>
          <w:rFonts w:eastAsia="Times New Roman"/>
          <w:i/>
        </w:rPr>
        <w:t>i.e.</w:t>
      </w:r>
      <w:r w:rsidR="001831DA" w:rsidRPr="009C124E">
        <w:rPr>
          <w:rFonts w:eastAsia="Times New Roman"/>
        </w:rPr>
        <w:t xml:space="preserve"> ‘premiumisation’ could occur whereby producers increase drink prices of higher quality products to maintain a price differential over low quality products.  In this analysis, t</w:t>
      </w:r>
      <w:r w:rsidR="000D0842" w:rsidRPr="009C124E">
        <w:rPr>
          <w:rFonts w:eastAsia="Times New Roman" w:cs="Times New Roman"/>
          <w:shd w:val="clear" w:color="auto" w:fill="FFFFFF"/>
          <w:lang w:eastAsia="en-GB"/>
        </w:rPr>
        <w:t xml:space="preserve">o estimate the </w:t>
      </w:r>
      <w:r w:rsidR="00E63282" w:rsidRPr="009C124E">
        <w:rPr>
          <w:rFonts w:eastAsia="Times New Roman" w:cs="Times New Roman"/>
          <w:shd w:val="clear" w:color="auto" w:fill="FFFFFF"/>
          <w:lang w:eastAsia="en-GB"/>
        </w:rPr>
        <w:t>change in</w:t>
      </w:r>
      <w:r w:rsidR="000D0842" w:rsidRPr="009C124E">
        <w:rPr>
          <w:rFonts w:eastAsia="Times New Roman" w:cs="Times New Roman"/>
          <w:shd w:val="clear" w:color="auto" w:fill="FFFFFF"/>
          <w:lang w:eastAsia="en-GB"/>
        </w:rPr>
        <w:t xml:space="preserve"> consumption</w:t>
      </w:r>
      <w:r w:rsidR="000D0842" w:rsidRPr="009F5F00">
        <w:rPr>
          <w:rFonts w:eastAsia="Times New Roman" w:cs="Times New Roman"/>
          <w:shd w:val="clear" w:color="auto" w:fill="FFFFFF"/>
          <w:lang w:eastAsia="en-GB"/>
        </w:rPr>
        <w:t xml:space="preserve"> that might occur in our population of heavy drinkers, we chose a conservative approach and estimated what could happen to consumption, assuming our drinkers</w:t>
      </w:r>
      <w:r w:rsidR="00C150C3">
        <w:rPr>
          <w:rFonts w:eastAsia="Times New Roman" w:cs="Times New Roman"/>
          <w:shd w:val="clear" w:color="auto" w:fill="FFFFFF"/>
          <w:lang w:eastAsia="en-GB"/>
        </w:rPr>
        <w:t>’</w:t>
      </w:r>
      <w:r w:rsidR="000D0842" w:rsidRPr="009F5F00">
        <w:rPr>
          <w:rFonts w:eastAsia="Times New Roman" w:cs="Times New Roman"/>
          <w:shd w:val="clear" w:color="auto" w:fill="FFFFFF"/>
          <w:lang w:eastAsia="en-GB"/>
        </w:rPr>
        <w:t xml:space="preserve"> expenditure remained unchanged</w:t>
      </w:r>
      <w:r w:rsidR="00E63282">
        <w:rPr>
          <w:rFonts w:eastAsia="Times New Roman" w:cs="Times New Roman"/>
          <w:shd w:val="clear" w:color="auto" w:fill="FFFFFF"/>
          <w:lang w:eastAsia="en-GB"/>
        </w:rPr>
        <w:t xml:space="preserve"> and </w:t>
      </w:r>
      <w:r w:rsidR="000D0842" w:rsidRPr="009F5F00">
        <w:rPr>
          <w:rFonts w:eastAsia="Times New Roman" w:cs="Times New Roman"/>
          <w:shd w:val="clear" w:color="auto" w:fill="FFFFFF"/>
          <w:lang w:eastAsia="en-GB"/>
        </w:rPr>
        <w:t xml:space="preserve">if they could now purchase </w:t>
      </w:r>
      <w:r w:rsidR="00E63282">
        <w:rPr>
          <w:rFonts w:eastAsia="Times New Roman" w:cs="Times New Roman"/>
          <w:shd w:val="clear" w:color="auto" w:fill="FFFFFF"/>
          <w:lang w:eastAsia="en-GB"/>
        </w:rPr>
        <w:t xml:space="preserve">alcohol </w:t>
      </w:r>
      <w:r w:rsidR="000D0842" w:rsidRPr="009F5F00">
        <w:rPr>
          <w:rFonts w:eastAsia="Times New Roman" w:cs="Times New Roman"/>
          <w:shd w:val="clear" w:color="auto" w:fill="FFFFFF"/>
          <w:lang w:eastAsia="en-GB"/>
        </w:rPr>
        <w:t>at 50ppu but no less.</w:t>
      </w:r>
      <w:r w:rsidR="00000FCB">
        <w:rPr>
          <w:rFonts w:eastAsia="Times New Roman" w:cs="Times New Roman"/>
          <w:shd w:val="clear" w:color="auto" w:fill="FFFFFF"/>
          <w:lang w:eastAsia="en-GB"/>
        </w:rPr>
        <w:t xml:space="preserve"> </w:t>
      </w:r>
      <w:r w:rsidR="00B45869" w:rsidRPr="009C124E">
        <w:rPr>
          <w:rFonts w:eastAsia="Times New Roman" w:cs="Times New Roman"/>
          <w:shd w:val="clear" w:color="auto" w:fill="FFFFFF"/>
          <w:lang w:eastAsia="en-GB"/>
        </w:rPr>
        <w:t>Thus w</w:t>
      </w:r>
      <w:r w:rsidR="00000FCB" w:rsidRPr="009C124E">
        <w:rPr>
          <w:rFonts w:eastAsia="Times New Roman" w:cs="Times New Roman"/>
          <w:shd w:val="clear" w:color="auto" w:fill="FFFFFF"/>
          <w:lang w:eastAsia="en-GB"/>
        </w:rPr>
        <w:t>e have assumed an elasticity of -1.0</w:t>
      </w:r>
      <w:r w:rsidR="00D2727C" w:rsidRPr="009C124E">
        <w:rPr>
          <w:rFonts w:eastAsia="Times New Roman" w:cs="Times New Roman"/>
          <w:shd w:val="clear" w:color="auto" w:fill="FFFFFF"/>
          <w:lang w:eastAsia="en-GB"/>
        </w:rPr>
        <w:t xml:space="preserve">, </w:t>
      </w:r>
      <w:r w:rsidR="00000FCB" w:rsidRPr="00C10FF2">
        <w:rPr>
          <w:rFonts w:eastAsia="Times New Roman" w:cs="Times New Roman"/>
          <w:i/>
          <w:shd w:val="clear" w:color="auto" w:fill="FFFFFF"/>
          <w:lang w:eastAsia="en-GB"/>
        </w:rPr>
        <w:t>i.e.</w:t>
      </w:r>
      <w:r w:rsidR="00000FCB" w:rsidRPr="009C124E">
        <w:rPr>
          <w:rFonts w:eastAsia="Times New Roman" w:cs="Times New Roman"/>
          <w:shd w:val="clear" w:color="auto" w:fill="FFFFFF"/>
          <w:lang w:eastAsia="en-GB"/>
        </w:rPr>
        <w:t xml:space="preserve"> that consumption will </w:t>
      </w:r>
      <w:r w:rsidR="004F2227" w:rsidRPr="009C124E">
        <w:rPr>
          <w:rFonts w:eastAsia="Times New Roman" w:cs="Times New Roman"/>
          <w:shd w:val="clear" w:color="auto" w:fill="FFFFFF"/>
          <w:lang w:eastAsia="en-GB"/>
        </w:rPr>
        <w:t>reduce</w:t>
      </w:r>
      <w:r w:rsidR="00000FCB" w:rsidRPr="009C124E">
        <w:rPr>
          <w:rFonts w:eastAsia="Times New Roman" w:cs="Times New Roman"/>
          <w:shd w:val="clear" w:color="auto" w:fill="FFFFFF"/>
          <w:lang w:eastAsia="en-GB"/>
        </w:rPr>
        <w:t xml:space="preserve"> in direct proportion to price increase. </w:t>
      </w:r>
    </w:p>
    <w:p w14:paraId="49008A22" w14:textId="77777777" w:rsidR="000D0842" w:rsidRPr="009C124E" w:rsidRDefault="000D0842" w:rsidP="000211E4">
      <w:pPr>
        <w:spacing w:line="480" w:lineRule="auto"/>
        <w:ind w:left="0" w:right="0"/>
        <w:rPr>
          <w:rFonts w:eastAsia="Times New Roman" w:cs="Times New Roman"/>
          <w:shd w:val="clear" w:color="auto" w:fill="FFFFFF"/>
          <w:lang w:eastAsia="en-GB"/>
        </w:rPr>
      </w:pPr>
      <w:r w:rsidRPr="009C124E">
        <w:rPr>
          <w:rFonts w:eastAsia="Times New Roman" w:cs="Times New Roman"/>
          <w:shd w:val="clear" w:color="auto" w:fill="FFFFFF"/>
          <w:lang w:eastAsia="en-GB"/>
        </w:rPr>
        <w:t> </w:t>
      </w:r>
    </w:p>
    <w:p w14:paraId="34C01D8F" w14:textId="6D1429BF" w:rsidR="00C6607C" w:rsidRPr="009F5F00" w:rsidRDefault="00481F1A" w:rsidP="00C6607C">
      <w:pPr>
        <w:spacing w:line="480" w:lineRule="auto"/>
        <w:ind w:left="0" w:right="0"/>
        <w:rPr>
          <w:rFonts w:eastAsia="Times New Roman" w:cs="Times New Roman"/>
          <w:shd w:val="clear" w:color="auto" w:fill="FFFFFF"/>
          <w:lang w:eastAsia="en-GB"/>
        </w:rPr>
      </w:pPr>
      <w:r w:rsidRPr="009C124E">
        <w:rPr>
          <w:rFonts w:eastAsia="Times New Roman" w:cs="Times New Roman"/>
          <w:shd w:val="clear" w:color="auto" w:fill="FFFFFF"/>
          <w:lang w:eastAsia="en-GB"/>
        </w:rPr>
        <w:t>Four groups of drinker</w:t>
      </w:r>
      <w:r w:rsidR="00B45869" w:rsidRPr="009C124E">
        <w:rPr>
          <w:rFonts w:eastAsia="Times New Roman" w:cs="Times New Roman"/>
          <w:shd w:val="clear" w:color="auto" w:fill="FFFFFF"/>
          <w:lang w:eastAsia="en-GB"/>
        </w:rPr>
        <w:t xml:space="preserve"> types</w:t>
      </w:r>
      <w:r w:rsidRPr="009C124E">
        <w:rPr>
          <w:rFonts w:eastAsia="Times New Roman" w:cs="Times New Roman"/>
          <w:shd w:val="clear" w:color="auto" w:fill="FFFFFF"/>
          <w:lang w:eastAsia="en-GB"/>
        </w:rPr>
        <w:t xml:space="preserve"> have been identified in our sample. Group</w:t>
      </w:r>
      <w:r>
        <w:rPr>
          <w:rFonts w:eastAsia="Times New Roman" w:cs="Times New Roman"/>
          <w:shd w:val="clear" w:color="auto" w:fill="FFFFFF"/>
          <w:lang w:eastAsia="en-GB"/>
        </w:rPr>
        <w:t xml:space="preserve"> A are</w:t>
      </w:r>
      <w:r w:rsidR="000D0842" w:rsidRPr="009F5F00">
        <w:rPr>
          <w:rFonts w:eastAsia="Times New Roman" w:cs="Times New Roman"/>
          <w:shd w:val="clear" w:color="auto" w:fill="FFFFFF"/>
          <w:lang w:eastAsia="en-GB"/>
        </w:rPr>
        <w:t xml:space="preserve"> drinkers who purchased </w:t>
      </w:r>
      <w:r w:rsidR="00F23A1C">
        <w:rPr>
          <w:rFonts w:eastAsia="Times New Roman" w:cs="Times New Roman"/>
          <w:shd w:val="clear" w:color="auto" w:fill="FFFFFF"/>
          <w:lang w:eastAsia="en-GB"/>
        </w:rPr>
        <w:t>exclusively</w:t>
      </w:r>
      <w:r w:rsidR="000D0842" w:rsidRPr="009F5F00">
        <w:rPr>
          <w:rFonts w:eastAsia="Times New Roman" w:cs="Times New Roman"/>
          <w:shd w:val="clear" w:color="auto" w:fill="FFFFFF"/>
          <w:lang w:eastAsia="en-GB"/>
        </w:rPr>
        <w:t xml:space="preserve"> from pubs, clubs, hotels and bars (on-sales)</w:t>
      </w:r>
      <w:r>
        <w:rPr>
          <w:rFonts w:eastAsia="Times New Roman" w:cs="Times New Roman"/>
          <w:shd w:val="clear" w:color="auto" w:fill="FFFFFF"/>
          <w:lang w:eastAsia="en-GB"/>
        </w:rPr>
        <w:t>. We reasoned that</w:t>
      </w:r>
      <w:r w:rsidR="000D0842" w:rsidRPr="009F5F00">
        <w:rPr>
          <w:rFonts w:eastAsia="Times New Roman" w:cs="Times New Roman"/>
          <w:shd w:val="clear" w:color="auto" w:fill="FFFFFF"/>
          <w:lang w:eastAsia="en-GB"/>
        </w:rPr>
        <w:t xml:space="preserve"> their pattern of drinking would be unchanged </w:t>
      </w:r>
      <w:r w:rsidR="00B45869">
        <w:rPr>
          <w:rFonts w:eastAsia="Times New Roman" w:cs="Times New Roman"/>
          <w:shd w:val="clear" w:color="auto" w:fill="FFFFFF"/>
          <w:lang w:eastAsia="en-GB"/>
        </w:rPr>
        <w:t>-</w:t>
      </w:r>
      <w:r w:rsidR="000D0842" w:rsidRPr="009F5F00">
        <w:rPr>
          <w:rFonts w:eastAsia="Times New Roman" w:cs="Times New Roman"/>
          <w:shd w:val="clear" w:color="auto" w:fill="FFFFFF"/>
          <w:lang w:eastAsia="en-GB"/>
        </w:rPr>
        <w:t xml:space="preserve"> MUP will not affect on-sales</w:t>
      </w:r>
      <w:r w:rsidR="00F23A1C">
        <w:rPr>
          <w:rFonts w:eastAsia="Times New Roman" w:cs="Times New Roman"/>
          <w:shd w:val="clear" w:color="auto" w:fill="FFFFFF"/>
          <w:lang w:eastAsia="en-GB"/>
        </w:rPr>
        <w:t>’</w:t>
      </w:r>
      <w:r w:rsidR="000D0842" w:rsidRPr="009F5F00">
        <w:rPr>
          <w:rFonts w:eastAsia="Times New Roman" w:cs="Times New Roman"/>
          <w:shd w:val="clear" w:color="auto" w:fill="FFFFFF"/>
          <w:lang w:eastAsia="en-GB"/>
        </w:rPr>
        <w:t xml:space="preserve"> prices which are already well over 50ppu</w:t>
      </w:r>
      <w:r>
        <w:rPr>
          <w:rFonts w:eastAsia="Times New Roman" w:cs="Times New Roman"/>
          <w:shd w:val="clear" w:color="auto" w:fill="FFFFFF"/>
          <w:lang w:eastAsia="en-GB"/>
        </w:rPr>
        <w:t>.</w:t>
      </w:r>
      <w:r w:rsidR="00C6607C">
        <w:rPr>
          <w:rFonts w:eastAsia="Times New Roman" w:cs="Times New Roman"/>
          <w:shd w:val="clear" w:color="auto" w:fill="FFFFFF"/>
          <w:lang w:eastAsia="en-GB"/>
        </w:rPr>
        <w:t xml:space="preserve"> </w:t>
      </w:r>
    </w:p>
    <w:p w14:paraId="493ABD4F" w14:textId="77777777" w:rsidR="000D0842" w:rsidRPr="009F5F00" w:rsidRDefault="000D0842" w:rsidP="000211E4">
      <w:pPr>
        <w:spacing w:line="480" w:lineRule="auto"/>
        <w:ind w:left="0" w:right="0"/>
        <w:rPr>
          <w:rFonts w:eastAsia="Times New Roman" w:cs="Times New Roman"/>
          <w:shd w:val="clear" w:color="auto" w:fill="FFFFFF"/>
          <w:lang w:eastAsia="en-GB"/>
        </w:rPr>
      </w:pPr>
    </w:p>
    <w:p w14:paraId="7A5A11E6" w14:textId="10808242" w:rsidR="000D0842" w:rsidRDefault="000D0842" w:rsidP="00481F1A">
      <w:pPr>
        <w:spacing w:line="480" w:lineRule="auto"/>
        <w:ind w:left="0" w:right="0"/>
        <w:rPr>
          <w:rFonts w:eastAsia="Times New Roman" w:cs="Times New Roman"/>
          <w:color w:val="222222"/>
          <w:lang w:eastAsia="en-GB"/>
        </w:rPr>
      </w:pPr>
      <w:r w:rsidRPr="000211E4">
        <w:rPr>
          <w:rFonts w:eastAsia="Times New Roman" w:cs="Times New Roman"/>
          <w:color w:val="500050"/>
          <w:shd w:val="clear" w:color="auto" w:fill="FFFFFF"/>
          <w:lang w:eastAsia="en-GB"/>
        </w:rPr>
        <w:t> </w:t>
      </w:r>
      <w:r w:rsidRPr="000211E4">
        <w:rPr>
          <w:rFonts w:eastAsia="Times New Roman" w:cs="Times New Roman"/>
          <w:color w:val="222222"/>
          <w:lang w:eastAsia="en-GB"/>
        </w:rPr>
        <w:t xml:space="preserve">For drinkers purchasing </w:t>
      </w:r>
      <w:r w:rsidRPr="00880E00">
        <w:rPr>
          <w:rFonts w:eastAsia="Times New Roman" w:cs="Times New Roman"/>
          <w:i/>
          <w:color w:val="222222"/>
          <w:lang w:eastAsia="en-GB"/>
        </w:rPr>
        <w:t>exclusively</w:t>
      </w:r>
      <w:r w:rsidRPr="000211E4">
        <w:rPr>
          <w:rFonts w:eastAsia="Times New Roman" w:cs="Times New Roman"/>
          <w:color w:val="222222"/>
          <w:lang w:eastAsia="en-GB"/>
        </w:rPr>
        <w:t xml:space="preserve"> from off-sales</w:t>
      </w:r>
      <w:r w:rsidR="00481F1A">
        <w:rPr>
          <w:rFonts w:eastAsia="Times New Roman" w:cs="Times New Roman"/>
          <w:color w:val="222222"/>
          <w:lang w:eastAsia="en-GB"/>
        </w:rPr>
        <w:t>,</w:t>
      </w:r>
      <w:r w:rsidRPr="000211E4">
        <w:rPr>
          <w:rFonts w:eastAsia="Times New Roman" w:cs="Times New Roman"/>
          <w:color w:val="222222"/>
          <w:lang w:eastAsia="en-GB"/>
        </w:rPr>
        <w:t xml:space="preserve"> we examined the effect separatel</w:t>
      </w:r>
      <w:r w:rsidR="003E03D5" w:rsidRPr="000211E4">
        <w:rPr>
          <w:rFonts w:eastAsia="Times New Roman" w:cs="Times New Roman"/>
          <w:color w:val="222222"/>
          <w:lang w:eastAsia="en-GB"/>
        </w:rPr>
        <w:t>y for those who were currently</w:t>
      </w:r>
      <w:r w:rsidR="00830EEE">
        <w:rPr>
          <w:rFonts w:eastAsia="Times New Roman" w:cs="Times New Roman"/>
          <w:color w:val="222222"/>
          <w:lang w:eastAsia="en-GB"/>
        </w:rPr>
        <w:t xml:space="preserve"> paying on average</w:t>
      </w:r>
      <w:r w:rsidR="00481F1A">
        <w:rPr>
          <w:rFonts w:eastAsia="Times New Roman" w:cs="Times New Roman"/>
          <w:color w:val="222222"/>
          <w:lang w:eastAsia="en-GB"/>
        </w:rPr>
        <w:t xml:space="preserve"> at or above MUP </w:t>
      </w:r>
      <w:r w:rsidR="00481F1A" w:rsidRPr="00C10FF2">
        <w:rPr>
          <w:rFonts w:eastAsia="Times New Roman" w:cs="Times New Roman"/>
          <w:i/>
          <w:color w:val="222222"/>
          <w:lang w:eastAsia="en-GB"/>
        </w:rPr>
        <w:t>i.e.</w:t>
      </w:r>
      <w:r w:rsidR="00830EEE">
        <w:rPr>
          <w:rFonts w:eastAsia="Times New Roman" w:cs="Times New Roman"/>
          <w:color w:val="222222"/>
          <w:lang w:eastAsia="en-GB"/>
        </w:rPr>
        <w:t xml:space="preserve"> </w:t>
      </w:r>
      <w:r w:rsidRPr="000211E4">
        <w:rPr>
          <w:rFonts w:eastAsia="Times New Roman" w:cs="Times New Roman"/>
          <w:color w:val="222222"/>
          <w:lang w:eastAsia="en-GB"/>
        </w:rPr>
        <w:t xml:space="preserve"> 50ppu</w:t>
      </w:r>
      <w:r w:rsidR="004823FC">
        <w:rPr>
          <w:rFonts w:eastAsia="Times New Roman" w:cs="Times New Roman"/>
          <w:color w:val="222222"/>
          <w:lang w:eastAsia="en-GB"/>
        </w:rPr>
        <w:t xml:space="preserve"> or more</w:t>
      </w:r>
      <w:r w:rsidRPr="000211E4">
        <w:rPr>
          <w:rFonts w:eastAsia="Times New Roman" w:cs="Times New Roman"/>
          <w:color w:val="222222"/>
          <w:lang w:eastAsia="en-GB"/>
        </w:rPr>
        <w:t xml:space="preserve"> (Group B) and those currently purchasing </w:t>
      </w:r>
      <w:r w:rsidR="00830EEE">
        <w:rPr>
          <w:rFonts w:eastAsia="Times New Roman" w:cs="Times New Roman"/>
          <w:color w:val="222222"/>
          <w:lang w:eastAsia="en-GB"/>
        </w:rPr>
        <w:t xml:space="preserve">on average </w:t>
      </w:r>
      <w:r w:rsidRPr="000211E4">
        <w:rPr>
          <w:rFonts w:eastAsia="Times New Roman" w:cs="Times New Roman"/>
          <w:color w:val="222222"/>
          <w:lang w:eastAsia="en-GB"/>
        </w:rPr>
        <w:t>less than 50ppu (Group C</w:t>
      </w:r>
      <w:r w:rsidRPr="009C124E">
        <w:rPr>
          <w:rFonts w:eastAsia="Times New Roman" w:cs="Times New Roman"/>
          <w:color w:val="222222"/>
          <w:lang w:eastAsia="en-GB"/>
        </w:rPr>
        <w:t xml:space="preserve">). </w:t>
      </w:r>
      <w:r w:rsidR="003C7563" w:rsidRPr="009C124E">
        <w:rPr>
          <w:rFonts w:eastAsia="Times New Roman" w:cs="Times New Roman"/>
          <w:color w:val="222222"/>
          <w:lang w:eastAsia="en-GB"/>
        </w:rPr>
        <w:t xml:space="preserve">In both groups we assumed their current </w:t>
      </w:r>
      <w:r w:rsidR="003C7563" w:rsidRPr="009C124E">
        <w:rPr>
          <w:rFonts w:eastAsia="Times New Roman" w:cs="Times New Roman"/>
          <w:color w:val="222222"/>
          <w:lang w:eastAsia="en-GB"/>
        </w:rPr>
        <w:lastRenderedPageBreak/>
        <w:t xml:space="preserve">expenditure per index week would not change. For group B, apparently resistant to </w:t>
      </w:r>
      <w:r w:rsidR="00C4119C" w:rsidRPr="009C124E">
        <w:rPr>
          <w:rFonts w:eastAsia="Times New Roman" w:cs="Times New Roman"/>
          <w:color w:val="222222"/>
          <w:lang w:eastAsia="en-GB"/>
        </w:rPr>
        <w:t xml:space="preserve">the proposed level of </w:t>
      </w:r>
      <w:r w:rsidR="003C7563" w:rsidRPr="009C124E">
        <w:rPr>
          <w:rFonts w:eastAsia="Times New Roman" w:cs="Times New Roman"/>
          <w:color w:val="222222"/>
          <w:lang w:eastAsia="en-GB"/>
        </w:rPr>
        <w:t xml:space="preserve">MUP </w:t>
      </w:r>
      <w:r w:rsidR="00C4119C" w:rsidRPr="009C124E">
        <w:rPr>
          <w:rFonts w:eastAsia="Times New Roman" w:cs="Times New Roman"/>
          <w:color w:val="222222"/>
          <w:lang w:eastAsia="en-GB"/>
        </w:rPr>
        <w:t>(</w:t>
      </w:r>
      <w:r w:rsidR="003C7563" w:rsidRPr="009C124E">
        <w:rPr>
          <w:rFonts w:eastAsia="Times New Roman" w:cs="Times New Roman"/>
          <w:color w:val="222222"/>
          <w:lang w:eastAsia="en-GB"/>
        </w:rPr>
        <w:t>50ppu</w:t>
      </w:r>
      <w:r w:rsidR="00C4119C" w:rsidRPr="009C124E">
        <w:rPr>
          <w:rFonts w:eastAsia="Times New Roman" w:cs="Times New Roman"/>
          <w:color w:val="222222"/>
          <w:lang w:eastAsia="en-GB"/>
        </w:rPr>
        <w:t>),</w:t>
      </w:r>
      <w:r w:rsidR="003C7563" w:rsidRPr="009C124E">
        <w:rPr>
          <w:rFonts w:eastAsia="Times New Roman" w:cs="Times New Roman"/>
          <w:color w:val="222222"/>
          <w:lang w:eastAsia="en-GB"/>
        </w:rPr>
        <w:t xml:space="preserve"> we calculated the</w:t>
      </w:r>
      <w:r w:rsidR="00C4119C" w:rsidRPr="009C124E">
        <w:rPr>
          <w:rFonts w:eastAsia="Times New Roman" w:cs="Times New Roman"/>
          <w:color w:val="222222"/>
          <w:lang w:eastAsia="en-GB"/>
        </w:rPr>
        <w:t xml:space="preserve"> percentage of this group who would </w:t>
      </w:r>
      <w:r w:rsidR="00B45869" w:rsidRPr="009C124E">
        <w:rPr>
          <w:rFonts w:eastAsia="Times New Roman" w:cs="Times New Roman"/>
          <w:color w:val="222222"/>
          <w:lang w:eastAsia="en-GB"/>
        </w:rPr>
        <w:t xml:space="preserve">however </w:t>
      </w:r>
      <w:r w:rsidR="00C4119C" w:rsidRPr="009C124E">
        <w:rPr>
          <w:rFonts w:eastAsia="Times New Roman" w:cs="Times New Roman"/>
          <w:color w:val="222222"/>
          <w:lang w:eastAsia="en-GB"/>
        </w:rPr>
        <w:t xml:space="preserve">reduce </w:t>
      </w:r>
      <w:r w:rsidR="003C7563" w:rsidRPr="009C124E">
        <w:rPr>
          <w:rFonts w:eastAsia="Times New Roman" w:cs="Times New Roman"/>
          <w:color w:val="222222"/>
          <w:lang w:eastAsia="en-GB"/>
        </w:rPr>
        <w:t xml:space="preserve">consumption </w:t>
      </w:r>
      <w:r w:rsidR="00C4119C" w:rsidRPr="009C124E">
        <w:rPr>
          <w:rFonts w:eastAsia="Times New Roman" w:cs="Times New Roman"/>
          <w:color w:val="222222"/>
          <w:lang w:eastAsia="en-GB"/>
        </w:rPr>
        <w:t xml:space="preserve">if </w:t>
      </w:r>
      <w:r w:rsidR="003C7563" w:rsidRPr="009C124E">
        <w:rPr>
          <w:rFonts w:eastAsia="Times New Roman" w:cs="Times New Roman"/>
          <w:color w:val="222222"/>
          <w:lang w:eastAsia="en-GB"/>
        </w:rPr>
        <w:t xml:space="preserve">MUP </w:t>
      </w:r>
      <w:r w:rsidR="00C4119C" w:rsidRPr="009C124E">
        <w:rPr>
          <w:rFonts w:eastAsia="Times New Roman" w:cs="Times New Roman"/>
          <w:color w:val="222222"/>
          <w:lang w:eastAsia="en-GB"/>
        </w:rPr>
        <w:t xml:space="preserve">was </w:t>
      </w:r>
      <w:r w:rsidR="009B4F4B" w:rsidRPr="009C124E">
        <w:rPr>
          <w:rFonts w:eastAsia="Times New Roman" w:cs="Times New Roman"/>
          <w:color w:val="222222"/>
          <w:lang w:eastAsia="en-GB"/>
        </w:rPr>
        <w:t>instead</w:t>
      </w:r>
      <w:r w:rsidR="00C4119C" w:rsidRPr="009C124E">
        <w:rPr>
          <w:rFonts w:eastAsia="Times New Roman" w:cs="Times New Roman"/>
          <w:color w:val="222222"/>
          <w:lang w:eastAsia="en-GB"/>
        </w:rPr>
        <w:t xml:space="preserve"> set at higher levels, namely,</w:t>
      </w:r>
      <w:r w:rsidR="003C7563" w:rsidRPr="009C124E">
        <w:rPr>
          <w:rFonts w:eastAsia="Times New Roman" w:cs="Times New Roman"/>
          <w:color w:val="222222"/>
          <w:lang w:eastAsia="en-GB"/>
        </w:rPr>
        <w:t xml:space="preserve"> 60ppu and 70ppu. </w:t>
      </w:r>
      <w:r w:rsidR="004364E7" w:rsidRPr="009C124E">
        <w:rPr>
          <w:rFonts w:eastAsia="Times New Roman" w:cs="Times New Roman"/>
          <w:color w:val="222222"/>
          <w:lang w:eastAsia="en-GB"/>
        </w:rPr>
        <w:t>In group</w:t>
      </w:r>
      <w:r w:rsidR="003C7563" w:rsidRPr="009C124E">
        <w:rPr>
          <w:rFonts w:eastAsia="Times New Roman" w:cs="Times New Roman"/>
          <w:color w:val="222222"/>
          <w:lang w:eastAsia="en-GB"/>
        </w:rPr>
        <w:t xml:space="preserve"> C</w:t>
      </w:r>
      <w:r w:rsidR="00C4119C" w:rsidRPr="009C124E">
        <w:rPr>
          <w:rFonts w:eastAsia="Times New Roman" w:cs="Times New Roman"/>
          <w:color w:val="222222"/>
          <w:lang w:eastAsia="en-GB"/>
        </w:rPr>
        <w:t xml:space="preserve">, </w:t>
      </w:r>
      <w:r w:rsidR="009C5CA3" w:rsidRPr="009C124E">
        <w:rPr>
          <w:rFonts w:eastAsia="Times New Roman" w:cs="Times New Roman"/>
          <w:color w:val="222222"/>
          <w:lang w:eastAsia="en-GB"/>
        </w:rPr>
        <w:t xml:space="preserve">all </w:t>
      </w:r>
      <w:r w:rsidR="00C4119C" w:rsidRPr="009C124E">
        <w:rPr>
          <w:rFonts w:eastAsia="Times New Roman" w:cs="Times New Roman"/>
          <w:color w:val="222222"/>
          <w:lang w:eastAsia="en-GB"/>
        </w:rPr>
        <w:t>theoretically currently susceptible to MUP at 50ppu,</w:t>
      </w:r>
      <w:r w:rsidR="004364E7" w:rsidRPr="009C124E">
        <w:rPr>
          <w:rFonts w:eastAsia="Times New Roman" w:cs="Times New Roman"/>
          <w:color w:val="222222"/>
          <w:lang w:eastAsia="en-GB"/>
        </w:rPr>
        <w:t xml:space="preserve"> w</w:t>
      </w:r>
      <w:r w:rsidRPr="009C124E">
        <w:rPr>
          <w:rFonts w:eastAsia="Times New Roman" w:cs="Times New Roman"/>
          <w:color w:val="222222"/>
          <w:lang w:eastAsia="en-GB"/>
        </w:rPr>
        <w:t>e estima</w:t>
      </w:r>
      <w:r w:rsidR="003E03D5" w:rsidRPr="009C124E">
        <w:rPr>
          <w:rFonts w:eastAsia="Times New Roman" w:cs="Times New Roman"/>
          <w:color w:val="222222"/>
          <w:lang w:eastAsia="en-GB"/>
        </w:rPr>
        <w:t>ted the potential impact of a 50</w:t>
      </w:r>
      <w:r w:rsidRPr="009C124E">
        <w:rPr>
          <w:rFonts w:eastAsia="Times New Roman" w:cs="Times New Roman"/>
          <w:color w:val="222222"/>
          <w:lang w:eastAsia="en-GB"/>
        </w:rPr>
        <w:t xml:space="preserve">ppu </w:t>
      </w:r>
      <w:r w:rsidR="00C4119C" w:rsidRPr="009C124E">
        <w:rPr>
          <w:rFonts w:eastAsia="Times New Roman" w:cs="Times New Roman"/>
          <w:color w:val="222222"/>
          <w:lang w:eastAsia="en-GB"/>
        </w:rPr>
        <w:t xml:space="preserve">price </w:t>
      </w:r>
      <w:r w:rsidRPr="009C124E">
        <w:rPr>
          <w:rFonts w:eastAsia="Times New Roman" w:cs="Times New Roman"/>
          <w:color w:val="222222"/>
          <w:lang w:eastAsia="en-GB"/>
        </w:rPr>
        <w:t xml:space="preserve">by calculating </w:t>
      </w:r>
      <w:r w:rsidR="00C4119C" w:rsidRPr="009C124E">
        <w:rPr>
          <w:rFonts w:eastAsia="Times New Roman" w:cs="Times New Roman"/>
          <w:color w:val="222222"/>
          <w:lang w:eastAsia="en-GB"/>
        </w:rPr>
        <w:t xml:space="preserve">the reduction in units purchased </w:t>
      </w:r>
      <w:r w:rsidR="00FC44B9" w:rsidRPr="009C124E">
        <w:rPr>
          <w:rFonts w:eastAsia="Times New Roman" w:cs="Times New Roman"/>
          <w:color w:val="222222"/>
          <w:lang w:eastAsia="en-GB"/>
        </w:rPr>
        <w:t xml:space="preserve">if expenditure was unchanged, </w:t>
      </w:r>
      <w:r w:rsidR="00C4119C" w:rsidRPr="009C124E">
        <w:rPr>
          <w:rFonts w:eastAsia="Times New Roman" w:cs="Times New Roman"/>
          <w:color w:val="222222"/>
          <w:lang w:eastAsia="en-GB"/>
        </w:rPr>
        <w:t>and the consequent change in consumption. W</w:t>
      </w:r>
      <w:r w:rsidRPr="009C124E">
        <w:rPr>
          <w:rFonts w:eastAsia="Times New Roman" w:cs="Times New Roman"/>
          <w:color w:val="222222"/>
          <w:lang w:eastAsia="en-GB"/>
        </w:rPr>
        <w:t>e present this</w:t>
      </w:r>
      <w:r w:rsidR="00F23A1C" w:rsidRPr="009C124E">
        <w:rPr>
          <w:rFonts w:eastAsia="Times New Roman" w:cs="Times New Roman"/>
          <w:color w:val="222222"/>
          <w:lang w:eastAsia="en-GB"/>
        </w:rPr>
        <w:t xml:space="preserve"> data</w:t>
      </w:r>
      <w:r w:rsidRPr="009C124E">
        <w:rPr>
          <w:rFonts w:eastAsia="Times New Roman" w:cs="Times New Roman"/>
          <w:color w:val="222222"/>
          <w:lang w:eastAsia="en-GB"/>
        </w:rPr>
        <w:t xml:space="preserve"> by </w:t>
      </w:r>
      <w:r w:rsidR="003C7563" w:rsidRPr="009C124E">
        <w:rPr>
          <w:rFonts w:eastAsia="Times New Roman" w:cs="Times New Roman"/>
          <w:color w:val="222222"/>
          <w:lang w:eastAsia="en-GB"/>
        </w:rPr>
        <w:t xml:space="preserve">multiple deprivation </w:t>
      </w:r>
      <w:r w:rsidRPr="009C124E">
        <w:rPr>
          <w:rFonts w:eastAsia="Times New Roman" w:cs="Times New Roman"/>
          <w:color w:val="222222"/>
          <w:lang w:eastAsia="en-GB"/>
        </w:rPr>
        <w:t>quintile.</w:t>
      </w:r>
      <w:r w:rsidR="004364E7">
        <w:rPr>
          <w:rFonts w:eastAsia="Times New Roman" w:cs="Times New Roman"/>
          <w:color w:val="222222"/>
          <w:lang w:eastAsia="en-GB"/>
        </w:rPr>
        <w:t xml:space="preserve"> </w:t>
      </w:r>
    </w:p>
    <w:p w14:paraId="6C6DAAE6" w14:textId="77777777" w:rsidR="00880E00" w:rsidRPr="000211E4" w:rsidRDefault="00880E00" w:rsidP="000211E4">
      <w:pPr>
        <w:shd w:val="clear" w:color="auto" w:fill="FFFFFF"/>
        <w:spacing w:line="480" w:lineRule="auto"/>
        <w:ind w:left="0" w:right="0"/>
        <w:rPr>
          <w:rFonts w:eastAsia="Times New Roman" w:cs="Times New Roman"/>
          <w:color w:val="222222"/>
          <w:lang w:eastAsia="en-GB"/>
        </w:rPr>
      </w:pPr>
    </w:p>
    <w:p w14:paraId="46422D9E" w14:textId="09377433" w:rsidR="000D0842" w:rsidRPr="000211E4" w:rsidRDefault="000D0842" w:rsidP="000211E4">
      <w:pPr>
        <w:shd w:val="clear" w:color="auto" w:fill="FFFFFF"/>
        <w:spacing w:line="480" w:lineRule="auto"/>
        <w:ind w:left="0" w:right="0"/>
        <w:rPr>
          <w:rFonts w:eastAsia="Times New Roman" w:cs="Times New Roman"/>
          <w:color w:val="222222"/>
          <w:lang w:eastAsia="en-GB"/>
        </w:rPr>
      </w:pPr>
      <w:r w:rsidRPr="000211E4">
        <w:rPr>
          <w:rFonts w:eastAsia="Times New Roman" w:cs="Times New Roman"/>
          <w:color w:val="222222"/>
          <w:lang w:eastAsia="en-GB"/>
        </w:rPr>
        <w:t xml:space="preserve">For drinkers purchasing from both on- and off-sales outlets (Group D) we recognise that </w:t>
      </w:r>
      <w:r w:rsidR="00830EEE">
        <w:rPr>
          <w:rFonts w:eastAsia="Times New Roman" w:cs="Times New Roman"/>
          <w:color w:val="222222"/>
          <w:lang w:eastAsia="en-GB"/>
        </w:rPr>
        <w:t>they may have more flexibility when</w:t>
      </w:r>
      <w:r w:rsidRPr="000211E4">
        <w:rPr>
          <w:rFonts w:eastAsia="Times New Roman" w:cs="Times New Roman"/>
          <w:color w:val="222222"/>
          <w:lang w:eastAsia="en-GB"/>
        </w:rPr>
        <w:t xml:space="preserve"> responding to MUP</w:t>
      </w:r>
      <w:r w:rsidR="00830EEE">
        <w:rPr>
          <w:rFonts w:eastAsia="Times New Roman" w:cs="Times New Roman"/>
          <w:color w:val="222222"/>
          <w:lang w:eastAsia="en-GB"/>
        </w:rPr>
        <w:t>. They could lessen its impact by reducing their more expensive</w:t>
      </w:r>
      <w:r w:rsidRPr="000211E4">
        <w:rPr>
          <w:rFonts w:eastAsia="Times New Roman" w:cs="Times New Roman"/>
          <w:color w:val="222222"/>
          <w:lang w:eastAsia="en-GB"/>
        </w:rPr>
        <w:t xml:space="preserve"> on-sales purchasing</w:t>
      </w:r>
      <w:r w:rsidR="00830EEE">
        <w:rPr>
          <w:rFonts w:eastAsia="Times New Roman" w:cs="Times New Roman"/>
          <w:color w:val="222222"/>
          <w:lang w:eastAsia="en-GB"/>
        </w:rPr>
        <w:t xml:space="preserve"> </w:t>
      </w:r>
      <w:r w:rsidR="00830EEE" w:rsidRPr="009C124E">
        <w:rPr>
          <w:rFonts w:eastAsia="Times New Roman" w:cs="Times New Roman"/>
          <w:color w:val="222222"/>
          <w:lang w:eastAsia="en-GB"/>
        </w:rPr>
        <w:t xml:space="preserve">and switching </w:t>
      </w:r>
      <w:r w:rsidR="00C6607C" w:rsidRPr="009C124E">
        <w:rPr>
          <w:rFonts w:eastAsia="Times New Roman" w:cs="Times New Roman"/>
          <w:color w:val="222222"/>
          <w:lang w:eastAsia="en-GB"/>
        </w:rPr>
        <w:t xml:space="preserve">all </w:t>
      </w:r>
      <w:r w:rsidR="00880E00" w:rsidRPr="009C124E">
        <w:rPr>
          <w:rFonts w:eastAsia="Times New Roman" w:cs="Times New Roman"/>
          <w:color w:val="222222"/>
          <w:lang w:eastAsia="en-GB"/>
        </w:rPr>
        <w:t xml:space="preserve">their monies </w:t>
      </w:r>
      <w:r w:rsidR="00830EEE" w:rsidRPr="009C124E">
        <w:rPr>
          <w:rFonts w:eastAsia="Times New Roman" w:cs="Times New Roman"/>
          <w:color w:val="222222"/>
          <w:lang w:eastAsia="en-GB"/>
        </w:rPr>
        <w:t>to off-sale</w:t>
      </w:r>
      <w:r w:rsidR="00830EEE">
        <w:rPr>
          <w:rFonts w:eastAsia="Times New Roman" w:cs="Times New Roman"/>
          <w:color w:val="222222"/>
          <w:lang w:eastAsia="en-GB"/>
        </w:rPr>
        <w:t xml:space="preserve"> purchasing,</w:t>
      </w:r>
      <w:r w:rsidRPr="000211E4">
        <w:rPr>
          <w:rFonts w:eastAsia="Times New Roman" w:cs="Times New Roman"/>
          <w:color w:val="222222"/>
          <w:lang w:eastAsia="en-GB"/>
        </w:rPr>
        <w:t xml:space="preserve"> or </w:t>
      </w:r>
      <w:r w:rsidR="00880E00">
        <w:rPr>
          <w:rFonts w:eastAsia="Times New Roman" w:cs="Times New Roman"/>
          <w:color w:val="222222"/>
          <w:lang w:eastAsia="en-GB"/>
        </w:rPr>
        <w:t>alternatively they may choose for reasons of sociability etc</w:t>
      </w:r>
      <w:r w:rsidR="00D2727C">
        <w:rPr>
          <w:rFonts w:eastAsia="Times New Roman" w:cs="Times New Roman"/>
          <w:color w:val="222222"/>
          <w:lang w:eastAsia="en-GB"/>
        </w:rPr>
        <w:t>.</w:t>
      </w:r>
      <w:r w:rsidR="00880E00">
        <w:rPr>
          <w:rFonts w:eastAsia="Times New Roman" w:cs="Times New Roman"/>
          <w:color w:val="222222"/>
          <w:lang w:eastAsia="en-GB"/>
        </w:rPr>
        <w:t xml:space="preserve"> to </w:t>
      </w:r>
      <w:r w:rsidR="00880E00" w:rsidRPr="000211E4">
        <w:rPr>
          <w:rFonts w:eastAsia="Times New Roman" w:cs="Times New Roman"/>
          <w:color w:val="222222"/>
          <w:lang w:eastAsia="en-GB"/>
        </w:rPr>
        <w:t>maintain on</w:t>
      </w:r>
      <w:r w:rsidRPr="000211E4">
        <w:rPr>
          <w:rFonts w:eastAsia="Times New Roman" w:cs="Times New Roman"/>
          <w:color w:val="222222"/>
          <w:lang w:eastAsia="en-GB"/>
        </w:rPr>
        <w:t>-sales purchasing</w:t>
      </w:r>
      <w:r w:rsidR="000105ED">
        <w:rPr>
          <w:rFonts w:eastAsia="Times New Roman" w:cs="Times New Roman"/>
          <w:color w:val="222222"/>
          <w:lang w:eastAsia="en-GB"/>
        </w:rPr>
        <w:t>, with theoretically</w:t>
      </w:r>
      <w:r w:rsidR="00880E00">
        <w:rPr>
          <w:rFonts w:eastAsia="Times New Roman" w:cs="Times New Roman"/>
          <w:color w:val="222222"/>
          <w:lang w:eastAsia="en-GB"/>
        </w:rPr>
        <w:t xml:space="preserve"> only their off sa</w:t>
      </w:r>
      <w:r w:rsidR="00C6607C">
        <w:rPr>
          <w:rFonts w:eastAsia="Times New Roman" w:cs="Times New Roman"/>
          <w:color w:val="222222"/>
          <w:lang w:eastAsia="en-GB"/>
        </w:rPr>
        <w:t>l</w:t>
      </w:r>
      <w:r w:rsidR="00880E00">
        <w:rPr>
          <w:rFonts w:eastAsia="Times New Roman" w:cs="Times New Roman"/>
          <w:color w:val="222222"/>
          <w:lang w:eastAsia="en-GB"/>
        </w:rPr>
        <w:t>e purchasing being subject to MUP. We present data for both scenarios. As above, we</w:t>
      </w:r>
      <w:r w:rsidRPr="000211E4">
        <w:rPr>
          <w:rFonts w:eastAsia="Times New Roman" w:cs="Times New Roman"/>
          <w:color w:val="222222"/>
          <w:lang w:eastAsia="en-GB"/>
        </w:rPr>
        <w:t xml:space="preserve"> have estimated the effects, assuming their overall expenditure on alcohol remains as</w:t>
      </w:r>
      <w:r w:rsidR="00F23A1C">
        <w:rPr>
          <w:rFonts w:eastAsia="Times New Roman" w:cs="Times New Roman"/>
          <w:color w:val="222222"/>
          <w:lang w:eastAsia="en-GB"/>
        </w:rPr>
        <w:t xml:space="preserve"> recorded for</w:t>
      </w:r>
      <w:r w:rsidRPr="000211E4">
        <w:rPr>
          <w:rFonts w:eastAsia="Times New Roman" w:cs="Times New Roman"/>
          <w:color w:val="222222"/>
          <w:lang w:eastAsia="en-GB"/>
        </w:rPr>
        <w:t xml:space="preserve"> their index </w:t>
      </w:r>
      <w:r w:rsidR="005F4DFC">
        <w:rPr>
          <w:rFonts w:eastAsia="Times New Roman" w:cs="Times New Roman"/>
          <w:color w:val="222222"/>
          <w:lang w:eastAsia="en-GB"/>
        </w:rPr>
        <w:t xml:space="preserve">week; we </w:t>
      </w:r>
      <w:r w:rsidR="00880E00">
        <w:rPr>
          <w:rFonts w:eastAsia="Times New Roman" w:cs="Times New Roman"/>
          <w:color w:val="222222"/>
          <w:lang w:eastAsia="en-GB"/>
        </w:rPr>
        <w:t xml:space="preserve">present </w:t>
      </w:r>
      <w:r w:rsidR="005F4DFC">
        <w:rPr>
          <w:rFonts w:eastAsia="Times New Roman" w:cs="Times New Roman"/>
          <w:color w:val="222222"/>
          <w:lang w:eastAsia="en-GB"/>
        </w:rPr>
        <w:t xml:space="preserve">the </w:t>
      </w:r>
      <w:r w:rsidR="00880E00">
        <w:rPr>
          <w:rFonts w:eastAsia="Times New Roman" w:cs="Times New Roman"/>
          <w:color w:val="222222"/>
          <w:lang w:eastAsia="en-GB"/>
        </w:rPr>
        <w:t xml:space="preserve">findings by </w:t>
      </w:r>
      <w:r w:rsidR="00F02E13">
        <w:rPr>
          <w:rFonts w:eastAsia="Times New Roman" w:cs="Times New Roman"/>
          <w:color w:val="222222"/>
          <w:lang w:eastAsia="en-GB"/>
        </w:rPr>
        <w:t>multiple deprivation quintile</w:t>
      </w:r>
      <w:r w:rsidR="00880E00">
        <w:rPr>
          <w:rFonts w:eastAsia="Times New Roman" w:cs="Times New Roman"/>
          <w:color w:val="222222"/>
          <w:lang w:eastAsia="en-GB"/>
        </w:rPr>
        <w:t>.</w:t>
      </w:r>
    </w:p>
    <w:p w14:paraId="73DCEE2C" w14:textId="77777777" w:rsidR="000D0842" w:rsidRPr="000211E4" w:rsidRDefault="000D0842" w:rsidP="000211E4">
      <w:pPr>
        <w:autoSpaceDE w:val="0"/>
        <w:autoSpaceDN w:val="0"/>
        <w:adjustRightInd w:val="0"/>
        <w:spacing w:before="100" w:beforeAutospacing="1" w:after="100" w:afterAutospacing="1" w:line="480" w:lineRule="auto"/>
        <w:rPr>
          <w:rFonts w:cs="Arial"/>
        </w:rPr>
      </w:pPr>
    </w:p>
    <w:p w14:paraId="466EDAEF" w14:textId="77777777" w:rsidR="00037B9B" w:rsidRPr="00F02E13" w:rsidRDefault="00037B9B" w:rsidP="00037B9B">
      <w:pPr>
        <w:autoSpaceDE w:val="0"/>
        <w:autoSpaceDN w:val="0"/>
        <w:adjustRightInd w:val="0"/>
        <w:spacing w:line="480" w:lineRule="auto"/>
        <w:rPr>
          <w:rFonts w:cs="Arial"/>
        </w:rPr>
      </w:pPr>
      <w:r w:rsidRPr="00F02E13">
        <w:rPr>
          <w:rFonts w:cs="Arial"/>
        </w:rPr>
        <w:t>Data analysis</w:t>
      </w:r>
    </w:p>
    <w:p w14:paraId="25D1DCF7" w14:textId="3C8BE4BA" w:rsidR="00037B9B" w:rsidRPr="00B05294" w:rsidRDefault="00037B9B" w:rsidP="00037B9B">
      <w:pPr>
        <w:spacing w:line="480" w:lineRule="auto"/>
        <w:rPr>
          <w:rFonts w:cs="Arial"/>
        </w:rPr>
      </w:pPr>
      <w:r w:rsidRPr="00F02E13">
        <w:t xml:space="preserve">Data were analysed using SPSS version 21.  </w:t>
      </w:r>
      <w:r w:rsidRPr="009C124E">
        <w:t>Descriptives (mean and standard deviation) for the average (index week consumption (UK units), price paid and expenditure) are presented by group and SIMD, multiple deprivation quintile.  In Group C (those drinkers predicted to be susceptible to MUP) the most and least deprived</w:t>
      </w:r>
      <w:r w:rsidRPr="009C124E">
        <w:rPr>
          <w:rFonts w:cs="Arial"/>
        </w:rPr>
        <w:t xml:space="preserve"> were compared for </w:t>
      </w:r>
      <w:r w:rsidR="005B0C6C" w:rsidRPr="009C124E">
        <w:rPr>
          <w:rFonts w:cs="Arial"/>
        </w:rPr>
        <w:t xml:space="preserve">predicted </w:t>
      </w:r>
      <w:r w:rsidRPr="009C124E">
        <w:rPr>
          <w:rFonts w:cs="Arial"/>
        </w:rPr>
        <w:t xml:space="preserve">consumption </w:t>
      </w:r>
      <w:r w:rsidR="005B0C6C" w:rsidRPr="009C124E">
        <w:rPr>
          <w:rFonts w:cs="Arial"/>
        </w:rPr>
        <w:t xml:space="preserve">change </w:t>
      </w:r>
      <w:r w:rsidRPr="009C124E">
        <w:rPr>
          <w:rFonts w:cs="Arial"/>
        </w:rPr>
        <w:t xml:space="preserve">and price paid with the Mann-Whitney U test. </w:t>
      </w:r>
      <w:r w:rsidR="005B0C6C" w:rsidRPr="009C124E">
        <w:rPr>
          <w:rFonts w:cs="Arial"/>
        </w:rPr>
        <w:t xml:space="preserve">For groups B to D, </w:t>
      </w:r>
      <w:r w:rsidRPr="009C124E">
        <w:t xml:space="preserve">The Jonckheere-Terpstra test was employed to test for price paid trend across the multiple deprivation quintiles, one sided. </w:t>
      </w:r>
      <w:r w:rsidRPr="009C124E">
        <w:rPr>
          <w:rFonts w:cs="Arial"/>
        </w:rPr>
        <w:t>An alpha value of 0.05, two-sided, was considered significant.</w:t>
      </w:r>
      <w:r w:rsidR="000E4594" w:rsidRPr="009C124E">
        <w:rPr>
          <w:rFonts w:cs="Arial"/>
        </w:rPr>
        <w:t xml:space="preserve"> (Numbers in Group A were too low to permit further analysis.)</w:t>
      </w:r>
    </w:p>
    <w:p w14:paraId="7F16B6E9" w14:textId="77777777" w:rsidR="00037B9B" w:rsidRDefault="00037B9B" w:rsidP="00037B9B">
      <w:pPr>
        <w:autoSpaceDE w:val="0"/>
        <w:autoSpaceDN w:val="0"/>
        <w:adjustRightInd w:val="0"/>
        <w:spacing w:line="480" w:lineRule="auto"/>
        <w:rPr>
          <w:rFonts w:cs="Arial"/>
        </w:rPr>
      </w:pPr>
    </w:p>
    <w:p w14:paraId="44DF4614" w14:textId="77777777" w:rsidR="001A6DCE" w:rsidRDefault="001A6DCE" w:rsidP="00FF3A8E">
      <w:pPr>
        <w:autoSpaceDE w:val="0"/>
        <w:autoSpaceDN w:val="0"/>
        <w:adjustRightInd w:val="0"/>
        <w:spacing w:line="480" w:lineRule="auto"/>
        <w:rPr>
          <w:rFonts w:cs="Arial"/>
        </w:rPr>
      </w:pPr>
    </w:p>
    <w:p w14:paraId="44903FD6" w14:textId="77777777" w:rsidR="005276C0" w:rsidRDefault="00D76CC2" w:rsidP="00465F10">
      <w:pPr>
        <w:spacing w:line="480" w:lineRule="auto"/>
        <w:jc w:val="center"/>
      </w:pPr>
      <w:r>
        <w:lastRenderedPageBreak/>
        <w:t>RESULTS</w:t>
      </w:r>
    </w:p>
    <w:p w14:paraId="6CEDD506" w14:textId="1F1D3022" w:rsidR="00375849" w:rsidRDefault="00E347AB" w:rsidP="00375849">
      <w:pPr>
        <w:autoSpaceDE w:val="0"/>
        <w:autoSpaceDN w:val="0"/>
        <w:adjustRightInd w:val="0"/>
        <w:spacing w:line="480" w:lineRule="auto"/>
        <w:rPr>
          <w:rFonts w:cs="Arial"/>
        </w:rPr>
      </w:pPr>
      <w:r>
        <w:rPr>
          <w:rFonts w:cs="Arial"/>
        </w:rPr>
        <w:t xml:space="preserve">Of the </w:t>
      </w:r>
      <w:r w:rsidR="00375849">
        <w:rPr>
          <w:rFonts w:cs="Arial"/>
        </w:rPr>
        <w:t xml:space="preserve">patients </w:t>
      </w:r>
      <w:r w:rsidR="00375849" w:rsidRPr="00262812">
        <w:rPr>
          <w:rFonts w:cs="Arial"/>
        </w:rPr>
        <w:t>identified</w:t>
      </w:r>
      <w:r w:rsidR="00920AD9">
        <w:rPr>
          <w:rFonts w:cs="Arial"/>
        </w:rPr>
        <w:t xml:space="preserve"> as eligible</w:t>
      </w:r>
      <w:r w:rsidR="00375849" w:rsidRPr="00262812">
        <w:rPr>
          <w:rFonts w:cs="Arial"/>
        </w:rPr>
        <w:t xml:space="preserve"> by clinicians</w:t>
      </w:r>
      <w:r w:rsidR="001F48C3">
        <w:rPr>
          <w:rFonts w:cs="Arial"/>
        </w:rPr>
        <w:t>,</w:t>
      </w:r>
      <w:r w:rsidR="00375849" w:rsidRPr="00262812">
        <w:rPr>
          <w:rFonts w:cs="Arial"/>
        </w:rPr>
        <w:t xml:space="preserve"> </w:t>
      </w:r>
      <w:r>
        <w:rPr>
          <w:rFonts w:cs="Arial"/>
        </w:rPr>
        <w:t xml:space="preserve">150 </w:t>
      </w:r>
      <w:r w:rsidR="00375849" w:rsidRPr="00262812">
        <w:rPr>
          <w:rFonts w:cs="Arial"/>
        </w:rPr>
        <w:t>refused to participate</w:t>
      </w:r>
      <w:r w:rsidR="00F407A7">
        <w:rPr>
          <w:rFonts w:cs="Arial"/>
        </w:rPr>
        <w:t xml:space="preserve"> </w:t>
      </w:r>
      <w:r w:rsidR="00375849" w:rsidRPr="00262812">
        <w:rPr>
          <w:rFonts w:cs="Arial"/>
        </w:rPr>
        <w:t>and</w:t>
      </w:r>
      <w:r w:rsidR="00375849" w:rsidRPr="009A14C2">
        <w:rPr>
          <w:rFonts w:cs="Arial"/>
        </w:rPr>
        <w:t>, in 20 cases, the researcher had concerns and terminated the interview.</w:t>
      </w:r>
      <w:r w:rsidR="00375849">
        <w:rPr>
          <w:rFonts w:cs="Arial"/>
        </w:rPr>
        <w:t xml:space="preserve"> </w:t>
      </w:r>
      <w:r w:rsidR="00F407A7">
        <w:rPr>
          <w:rFonts w:cs="Arial"/>
        </w:rPr>
        <w:t xml:space="preserve">Completed </w:t>
      </w:r>
      <w:r w:rsidR="00375849" w:rsidRPr="00262812">
        <w:rPr>
          <w:rFonts w:cs="Arial"/>
        </w:rPr>
        <w:t xml:space="preserve">Interviews were </w:t>
      </w:r>
      <w:r w:rsidR="00F407A7">
        <w:rPr>
          <w:rFonts w:cs="Arial"/>
        </w:rPr>
        <w:t xml:space="preserve">obtained for </w:t>
      </w:r>
      <w:r w:rsidR="00375849" w:rsidRPr="00262812">
        <w:rPr>
          <w:rFonts w:cs="Arial"/>
        </w:rPr>
        <w:t>639 patients</w:t>
      </w:r>
      <w:r w:rsidR="001F48C3">
        <w:rPr>
          <w:rFonts w:cs="Arial"/>
        </w:rPr>
        <w:t xml:space="preserve"> (</w:t>
      </w:r>
      <w:r w:rsidR="001F48C3" w:rsidRPr="009C124E">
        <w:rPr>
          <w:rFonts w:cs="Arial"/>
        </w:rPr>
        <w:t>response rate 79%)</w:t>
      </w:r>
      <w:r w:rsidR="00375849" w:rsidRPr="009C124E">
        <w:rPr>
          <w:rFonts w:cs="Arial"/>
        </w:rPr>
        <w:t>.</w:t>
      </w:r>
      <w:r w:rsidR="00375849" w:rsidRPr="009A14C2">
        <w:rPr>
          <w:rFonts w:cs="Arial"/>
        </w:rPr>
        <w:t xml:space="preserve"> </w:t>
      </w:r>
    </w:p>
    <w:p w14:paraId="7B1230AD" w14:textId="77777777" w:rsidR="004B03F4" w:rsidRDefault="004B03F4" w:rsidP="004B03F4">
      <w:pPr>
        <w:spacing w:line="480" w:lineRule="auto"/>
        <w:ind w:right="0"/>
      </w:pPr>
      <w:r w:rsidRPr="00262812">
        <w:t>Data relating to the</w:t>
      </w:r>
      <w:r w:rsidR="00F407A7">
        <w:t xml:space="preserve"> estimated changes in consumption after a </w:t>
      </w:r>
      <w:r w:rsidR="00E347AB">
        <w:t xml:space="preserve">hypothetical </w:t>
      </w:r>
      <w:r w:rsidR="00F407A7">
        <w:t xml:space="preserve">MUP of </w:t>
      </w:r>
      <w:r w:rsidR="00F23A1C">
        <w:t xml:space="preserve">50ppu </w:t>
      </w:r>
      <w:r w:rsidR="00F23A1C" w:rsidRPr="00262812">
        <w:t>are</w:t>
      </w:r>
      <w:r w:rsidRPr="00262812">
        <w:t xml:space="preserve"> presented in Table 1.</w:t>
      </w:r>
    </w:p>
    <w:p w14:paraId="03E25377" w14:textId="77777777" w:rsidR="00F23A1C" w:rsidRPr="00262812" w:rsidRDefault="00F23A1C" w:rsidP="004B03F4">
      <w:pPr>
        <w:spacing w:line="480" w:lineRule="auto"/>
        <w:ind w:right="0"/>
      </w:pPr>
    </w:p>
    <w:p w14:paraId="1CA89E07" w14:textId="77777777" w:rsidR="004B03F4" w:rsidRDefault="004B03F4" w:rsidP="004B03F4">
      <w:pPr>
        <w:spacing w:line="480" w:lineRule="auto"/>
        <w:ind w:right="0"/>
        <w:rPr>
          <w:i/>
        </w:rPr>
      </w:pPr>
      <w:r w:rsidRPr="00262812">
        <w:rPr>
          <w:i/>
        </w:rPr>
        <w:t>Insert Table 1 about here</w:t>
      </w:r>
    </w:p>
    <w:p w14:paraId="0BC322F3" w14:textId="77777777" w:rsidR="00F23A1C" w:rsidRPr="00262812" w:rsidRDefault="00F23A1C" w:rsidP="004B03F4">
      <w:pPr>
        <w:spacing w:line="480" w:lineRule="auto"/>
        <w:ind w:right="0"/>
        <w:rPr>
          <w:i/>
        </w:rPr>
      </w:pPr>
    </w:p>
    <w:p w14:paraId="582084CA" w14:textId="30B64084" w:rsidR="0004020D" w:rsidRDefault="00375849" w:rsidP="001A6DCE">
      <w:pPr>
        <w:spacing w:line="480" w:lineRule="auto"/>
      </w:pPr>
      <w:r>
        <w:t>As already stated</w:t>
      </w:r>
      <w:r w:rsidR="0004020D">
        <w:t>,</w:t>
      </w:r>
      <w:r>
        <w:t xml:space="preserve"> </w:t>
      </w:r>
      <w:r w:rsidR="004B03F4" w:rsidRPr="00262812">
        <w:t>Group A</w:t>
      </w:r>
      <w:r w:rsidR="001A6DCE" w:rsidRPr="00262812">
        <w:t xml:space="preserve"> </w:t>
      </w:r>
      <w:r w:rsidR="001A6DCE" w:rsidRPr="00907DC2">
        <w:t>(n= 19)</w:t>
      </w:r>
      <w:r w:rsidR="0004020D">
        <w:t xml:space="preserve"> who were</w:t>
      </w:r>
      <w:r w:rsidR="008D4B01">
        <w:t xml:space="preserve"> defined as those purchasing</w:t>
      </w:r>
      <w:r w:rsidR="001A6DCE" w:rsidRPr="00262812">
        <w:t xml:space="preserve"> exclusively in on-sale </w:t>
      </w:r>
      <w:r w:rsidR="008D4B01">
        <w:t>outlets</w:t>
      </w:r>
      <w:r w:rsidR="0004020D">
        <w:t xml:space="preserve"> are expected to be unaffected by a MUP of 50</w:t>
      </w:r>
      <w:r w:rsidR="009B4F4B">
        <w:t xml:space="preserve"> pence</w:t>
      </w:r>
      <w:r w:rsidR="004E62B5">
        <w:t xml:space="preserve">, </w:t>
      </w:r>
      <w:r w:rsidR="004E62B5" w:rsidRPr="009C124E">
        <w:t>no change in consumption is predicted</w:t>
      </w:r>
      <w:r w:rsidR="005B0C6C" w:rsidRPr="009C124E">
        <w:t xml:space="preserve"> post MUP</w:t>
      </w:r>
      <w:r w:rsidR="001A6DCE" w:rsidRPr="009C124E">
        <w:t>.</w:t>
      </w:r>
      <w:r w:rsidR="00607D44" w:rsidRPr="009C124E">
        <w:t xml:space="preserve"> The average mean price</w:t>
      </w:r>
      <w:r w:rsidR="004E62B5" w:rsidRPr="009C124E">
        <w:t xml:space="preserve"> </w:t>
      </w:r>
      <w:r w:rsidR="00607D44" w:rsidRPr="009C124E">
        <w:t xml:space="preserve">(SD) paid </w:t>
      </w:r>
      <w:r w:rsidR="00ED08A2" w:rsidRPr="009C124E">
        <w:t xml:space="preserve">by this group </w:t>
      </w:r>
      <w:r w:rsidR="00607D44" w:rsidRPr="009C124E">
        <w:t>was 113 (19) pence per unit.</w:t>
      </w:r>
      <w:r w:rsidR="003769DF" w:rsidRPr="009C124E">
        <w:t xml:space="preserve"> </w:t>
      </w:r>
      <w:r w:rsidR="005B0C6C" w:rsidRPr="009C124E">
        <w:t>Since t</w:t>
      </w:r>
      <w:r w:rsidR="003769DF" w:rsidRPr="009C124E">
        <w:t>he lowest mean unit price paid was 71 pence</w:t>
      </w:r>
      <w:r w:rsidR="009B4F4B" w:rsidRPr="009C124E">
        <w:t xml:space="preserve"> (</w:t>
      </w:r>
      <w:r w:rsidR="003769DF" w:rsidRPr="009C124E">
        <w:t>for beer</w:t>
      </w:r>
      <w:r w:rsidR="009B4F4B" w:rsidRPr="009C124E">
        <w:t>)</w:t>
      </w:r>
      <w:r w:rsidR="005B0C6C" w:rsidRPr="009C124E">
        <w:t>, raising the level of MUP by 10 or 20 pence</w:t>
      </w:r>
      <w:r w:rsidR="003769DF" w:rsidRPr="009C124E">
        <w:t xml:space="preserve"> </w:t>
      </w:r>
      <w:r w:rsidR="00484655" w:rsidRPr="009C124E">
        <w:t>is unlikely to</w:t>
      </w:r>
      <w:r w:rsidR="003769DF" w:rsidRPr="009C124E">
        <w:t xml:space="preserve"> impact on</w:t>
      </w:r>
      <w:r w:rsidR="005B0C6C" w:rsidRPr="009C124E">
        <w:t xml:space="preserve"> this group’s</w:t>
      </w:r>
      <w:r w:rsidR="003769DF" w:rsidRPr="009C124E">
        <w:t xml:space="preserve"> consumption.</w:t>
      </w:r>
      <w:r w:rsidR="00FC44B9" w:rsidRPr="009C124E">
        <w:t xml:space="preserve"> No drinkers belonged to the least deprived quintile.</w:t>
      </w:r>
      <w:r w:rsidR="003769DF">
        <w:t xml:space="preserve"> </w:t>
      </w:r>
    </w:p>
    <w:p w14:paraId="274EC231" w14:textId="77777777" w:rsidR="003769DF" w:rsidRDefault="003769DF" w:rsidP="001A6DCE">
      <w:pPr>
        <w:spacing w:line="480" w:lineRule="auto"/>
      </w:pPr>
    </w:p>
    <w:p w14:paraId="72932248" w14:textId="77777777" w:rsidR="00F273D0" w:rsidRDefault="00F273D0" w:rsidP="001A6DCE">
      <w:pPr>
        <w:spacing w:line="480" w:lineRule="auto"/>
      </w:pPr>
    </w:p>
    <w:p w14:paraId="52C9AA07" w14:textId="4E0026FF" w:rsidR="005B0C6C" w:rsidRDefault="00CE4DD7" w:rsidP="005B0C6C">
      <w:pPr>
        <w:spacing w:line="480" w:lineRule="auto"/>
      </w:pPr>
      <w:r>
        <w:t>Group B</w:t>
      </w:r>
      <w:r w:rsidR="0004020D">
        <w:t xml:space="preserve"> </w:t>
      </w:r>
      <w:r w:rsidR="00F273D0">
        <w:t xml:space="preserve">are </w:t>
      </w:r>
      <w:r w:rsidR="008D4B01">
        <w:t>defined as those purchasing exclusively</w:t>
      </w:r>
      <w:r w:rsidR="001A6DCE" w:rsidRPr="00262812">
        <w:t xml:space="preserve"> from off-sales</w:t>
      </w:r>
      <w:r w:rsidR="008D4B01">
        <w:t xml:space="preserve"> </w:t>
      </w:r>
      <w:r w:rsidR="00484655">
        <w:t>but</w:t>
      </w:r>
      <w:r w:rsidR="008D4B01">
        <w:t xml:space="preserve"> </w:t>
      </w:r>
      <w:r w:rsidR="00484655">
        <w:t xml:space="preserve">already </w:t>
      </w:r>
      <w:r w:rsidR="008D4B01">
        <w:t>paying a mean price of 50ppu or more</w:t>
      </w:r>
      <w:r w:rsidR="001A6DCE" w:rsidRPr="00262812">
        <w:t xml:space="preserve"> </w:t>
      </w:r>
      <w:r w:rsidR="0004020D">
        <w:t>(</w:t>
      </w:r>
      <w:r w:rsidR="001A6DCE" w:rsidRPr="005949A8">
        <w:t>n=8</w:t>
      </w:r>
      <w:r w:rsidR="00B15A49" w:rsidRPr="005949A8">
        <w:t>4</w:t>
      </w:r>
      <w:r w:rsidR="001A6DCE" w:rsidRPr="00262812">
        <w:t xml:space="preserve">). </w:t>
      </w:r>
      <w:r w:rsidR="001963DE" w:rsidRPr="009C124E">
        <w:t xml:space="preserve">Theoretically this group (13% of all drinkers) would </w:t>
      </w:r>
      <w:r w:rsidR="00F87419" w:rsidRPr="009C124E">
        <w:t xml:space="preserve">also </w:t>
      </w:r>
      <w:r w:rsidR="001963DE" w:rsidRPr="009C124E">
        <w:t>be unaffected by MUP</w:t>
      </w:r>
      <w:r w:rsidR="00484655" w:rsidRPr="009C124E">
        <w:t xml:space="preserve"> </w:t>
      </w:r>
      <w:r w:rsidR="00E37F3E" w:rsidRPr="009C124E">
        <w:t xml:space="preserve">set at 50ppu </w:t>
      </w:r>
      <w:r w:rsidR="00484655" w:rsidRPr="009C124E">
        <w:t>and n</w:t>
      </w:r>
      <w:r w:rsidR="00F87419" w:rsidRPr="009C124E">
        <w:t>o change in consumption is predicted</w:t>
      </w:r>
      <w:r w:rsidR="001963DE" w:rsidRPr="009C124E">
        <w:t>. (</w:t>
      </w:r>
      <w:r w:rsidR="0004020D" w:rsidRPr="009C124E">
        <w:t xml:space="preserve">However, </w:t>
      </w:r>
      <w:r w:rsidR="007B6DD6" w:rsidRPr="009C124E">
        <w:t>for interest</w:t>
      </w:r>
      <w:r w:rsidR="00E37F3E" w:rsidRPr="009C124E">
        <w:t>,</w:t>
      </w:r>
      <w:r w:rsidR="007B6DD6" w:rsidRPr="009C124E">
        <w:t xml:space="preserve"> </w:t>
      </w:r>
      <w:r w:rsidR="001963DE" w:rsidRPr="009C124E">
        <w:t xml:space="preserve">we calculated that </w:t>
      </w:r>
      <w:r w:rsidR="0004020D" w:rsidRPr="009C124E">
        <w:t xml:space="preserve">if MUP was </w:t>
      </w:r>
      <w:r w:rsidR="001963DE" w:rsidRPr="009C124E">
        <w:t xml:space="preserve">raised to </w:t>
      </w:r>
      <w:r w:rsidR="004B03F4" w:rsidRPr="009C124E">
        <w:t>60ppu</w:t>
      </w:r>
      <w:r w:rsidR="0004020D" w:rsidRPr="009C124E">
        <w:t xml:space="preserve"> and they continued to spend the same</w:t>
      </w:r>
      <w:r w:rsidR="00F23A1C" w:rsidRPr="009C124E">
        <w:t xml:space="preserve"> sum</w:t>
      </w:r>
      <w:r w:rsidR="0004020D" w:rsidRPr="009C124E">
        <w:t xml:space="preserve"> on alcohol</w:t>
      </w:r>
      <w:r w:rsidR="008D4B01" w:rsidRPr="009C124E">
        <w:t xml:space="preserve">, </w:t>
      </w:r>
      <w:r w:rsidR="007B6DD6" w:rsidRPr="009C124E">
        <w:t xml:space="preserve">74% were predicted to reduce consumption, </w:t>
      </w:r>
      <w:r w:rsidR="00F02E13" w:rsidRPr="009C124E">
        <w:t xml:space="preserve">and </w:t>
      </w:r>
      <w:r w:rsidR="007B6DD6" w:rsidRPr="009C124E">
        <w:t>95% of drinkers would do so at 70ppu</w:t>
      </w:r>
      <w:r w:rsidR="004B03F4" w:rsidRPr="009C124E">
        <w:t xml:space="preserve"> </w:t>
      </w:r>
      <w:r w:rsidR="0004020D" w:rsidRPr="009C124E">
        <w:t>(not shown in Table)</w:t>
      </w:r>
      <w:r w:rsidR="000E63F1" w:rsidRPr="009C124E">
        <w:t>)</w:t>
      </w:r>
      <w:r w:rsidR="007B6DD6" w:rsidRPr="009C124E">
        <w:t>.</w:t>
      </w:r>
      <w:r w:rsidR="005B0C6C" w:rsidRPr="009C124E">
        <w:t xml:space="preserve"> We did detect evidence of a significant trend in price paid across quintiles with rising average price paid</w:t>
      </w:r>
      <w:r w:rsidR="00484655" w:rsidRPr="009C124E">
        <w:t>,</w:t>
      </w:r>
      <w:r w:rsidR="005B0C6C" w:rsidRPr="009C124E">
        <w:t xml:space="preserve"> being linked to decreasing deprivation</w:t>
      </w:r>
      <w:r w:rsidR="00E05820" w:rsidRPr="009C124E">
        <w:t xml:space="preserve"> (T</w:t>
      </w:r>
      <w:r w:rsidR="00E05820" w:rsidRPr="009C124E">
        <w:rPr>
          <w:vertAlign w:val="subscript"/>
        </w:rPr>
        <w:t>JT</w:t>
      </w:r>
      <w:r w:rsidR="00E05820" w:rsidRPr="009C124E">
        <w:t xml:space="preserve"> = 1471.5, </w:t>
      </w:r>
      <w:r w:rsidR="00E05820" w:rsidRPr="009C124E">
        <w:rPr>
          <w:i/>
          <w:iCs/>
        </w:rPr>
        <w:t>z</w:t>
      </w:r>
      <w:r w:rsidR="00E05820" w:rsidRPr="009C124E">
        <w:t xml:space="preserve"> = 2.18, </w:t>
      </w:r>
      <w:r w:rsidR="00E05820" w:rsidRPr="009C124E">
        <w:rPr>
          <w:i/>
          <w:iCs/>
        </w:rPr>
        <w:t>p</w:t>
      </w:r>
      <w:r w:rsidR="00E05820" w:rsidRPr="009C124E">
        <w:t xml:space="preserve"> =0.015; 1-tailed)</w:t>
      </w:r>
      <w:r w:rsidR="005B0C6C" w:rsidRPr="009C124E">
        <w:t>.</w:t>
      </w:r>
      <w:r w:rsidR="005B0C6C">
        <w:t xml:space="preserve"> </w:t>
      </w:r>
    </w:p>
    <w:p w14:paraId="11970963" w14:textId="66F15152" w:rsidR="004B03F4" w:rsidRPr="00262812" w:rsidRDefault="004B03F4" w:rsidP="004B03F4">
      <w:pPr>
        <w:spacing w:line="480" w:lineRule="auto"/>
        <w:ind w:right="0"/>
      </w:pPr>
    </w:p>
    <w:p w14:paraId="6A4FDDB9" w14:textId="77777777" w:rsidR="001A6DCE" w:rsidRPr="00262812" w:rsidRDefault="001A6DCE" w:rsidP="001A6DCE">
      <w:pPr>
        <w:spacing w:line="480" w:lineRule="auto"/>
        <w:ind w:right="0"/>
      </w:pPr>
    </w:p>
    <w:p w14:paraId="14F9FC58" w14:textId="3A61B05E" w:rsidR="006E79DB" w:rsidRPr="00262812" w:rsidRDefault="004B03F4" w:rsidP="004B03F4">
      <w:pPr>
        <w:spacing w:line="480" w:lineRule="auto"/>
        <w:ind w:right="0"/>
      </w:pPr>
      <w:r w:rsidRPr="00262812">
        <w:lastRenderedPageBreak/>
        <w:t>G</w:t>
      </w:r>
      <w:r w:rsidR="001A6DCE" w:rsidRPr="00262812">
        <w:t xml:space="preserve">roup </w:t>
      </w:r>
      <w:r w:rsidRPr="00262812">
        <w:t xml:space="preserve"> C</w:t>
      </w:r>
      <w:r w:rsidR="00891721">
        <w:t>,</w:t>
      </w:r>
      <w:r w:rsidRPr="00262812">
        <w:t xml:space="preserve"> </w:t>
      </w:r>
      <w:r w:rsidR="0044538D">
        <w:t xml:space="preserve">which </w:t>
      </w:r>
      <w:r w:rsidR="001A6DCE" w:rsidRPr="00262812">
        <w:t xml:space="preserve">accounted for the </w:t>
      </w:r>
      <w:r w:rsidR="001A6DCE" w:rsidRPr="005712A2">
        <w:t>majority (6</w:t>
      </w:r>
      <w:r w:rsidR="006E79DB" w:rsidRPr="005712A2">
        <w:t>8.5</w:t>
      </w:r>
      <w:r w:rsidR="001A6DCE" w:rsidRPr="005712A2">
        <w:t>%, n=438) of</w:t>
      </w:r>
      <w:r w:rsidR="001A6DCE" w:rsidRPr="00262812">
        <w:t xml:space="preserve"> </w:t>
      </w:r>
      <w:r w:rsidR="00F407A7">
        <w:t>our sample</w:t>
      </w:r>
      <w:r w:rsidR="00891721">
        <w:t>,</w:t>
      </w:r>
      <w:r w:rsidR="001A6DCE" w:rsidRPr="00262812">
        <w:t xml:space="preserve"> </w:t>
      </w:r>
      <w:r w:rsidR="00E347AB">
        <w:t>was also</w:t>
      </w:r>
      <w:r w:rsidR="0044538D">
        <w:t xml:space="preserve"> defined as purchasing</w:t>
      </w:r>
      <w:r w:rsidR="001A6DCE" w:rsidRPr="00262812">
        <w:t xml:space="preserve"> </w:t>
      </w:r>
      <w:r w:rsidR="006E79DB" w:rsidRPr="00262812">
        <w:t>exclusively</w:t>
      </w:r>
      <w:r w:rsidR="001A6DCE" w:rsidRPr="00262812">
        <w:t xml:space="preserve"> from off-sale </w:t>
      </w:r>
      <w:r w:rsidR="0044538D">
        <w:t>outlets</w:t>
      </w:r>
      <w:r w:rsidR="001A6DCE" w:rsidRPr="00262812">
        <w:t>, but</w:t>
      </w:r>
      <w:r w:rsidR="006E79DB" w:rsidRPr="00262812">
        <w:t xml:space="preserve"> </w:t>
      </w:r>
      <w:r w:rsidR="00E347AB">
        <w:t xml:space="preserve">had </w:t>
      </w:r>
      <w:r w:rsidR="00E347AB" w:rsidRPr="009C124E">
        <w:t xml:space="preserve">been </w:t>
      </w:r>
      <w:r w:rsidR="006E79DB" w:rsidRPr="009C124E">
        <w:t>pa</w:t>
      </w:r>
      <w:r w:rsidR="00E347AB" w:rsidRPr="009C124E">
        <w:t xml:space="preserve">ying </w:t>
      </w:r>
      <w:r w:rsidR="001A6DCE" w:rsidRPr="009C124E">
        <w:t xml:space="preserve"> a mean price of less than 50ppu. </w:t>
      </w:r>
      <w:r w:rsidR="006E79DB" w:rsidRPr="009C124E">
        <w:t xml:space="preserve"> </w:t>
      </w:r>
      <w:r w:rsidR="00D711C4" w:rsidRPr="009C124E">
        <w:t>If it is assumed that</w:t>
      </w:r>
      <w:r w:rsidR="006E79DB" w:rsidRPr="009C124E">
        <w:t xml:space="preserve"> their expenditure </w:t>
      </w:r>
      <w:r w:rsidR="003B1607" w:rsidRPr="009C124E">
        <w:t>remain</w:t>
      </w:r>
      <w:r w:rsidR="00E347AB" w:rsidRPr="009C124E">
        <w:t>s</w:t>
      </w:r>
      <w:r w:rsidR="003B1607" w:rsidRPr="009C124E">
        <w:t xml:space="preserve"> unchanged</w:t>
      </w:r>
      <w:r w:rsidR="00D711C4" w:rsidRPr="009C124E">
        <w:t>,</w:t>
      </w:r>
      <w:r w:rsidR="001E2A84" w:rsidRPr="009C124E">
        <w:t xml:space="preserve"> </w:t>
      </w:r>
      <w:r w:rsidR="00BF4A47" w:rsidRPr="009C124E">
        <w:t>all would dec</w:t>
      </w:r>
      <w:r w:rsidR="005C7E17" w:rsidRPr="009C124E">
        <w:t>r</w:t>
      </w:r>
      <w:r w:rsidR="00BF4A47" w:rsidRPr="009C124E">
        <w:t xml:space="preserve">ease consumption, and </w:t>
      </w:r>
      <w:r w:rsidR="001E2A84" w:rsidRPr="009C124E">
        <w:t>the</w:t>
      </w:r>
      <w:r w:rsidR="00CE4DD7" w:rsidRPr="009C124E">
        <w:t xml:space="preserve"> predicted mean</w:t>
      </w:r>
      <w:r w:rsidR="00891721" w:rsidRPr="009C124E">
        <w:t xml:space="preserve"> percentage fall in consumption </w:t>
      </w:r>
      <w:r w:rsidR="00E21262" w:rsidRPr="009C124E">
        <w:t>varies from 28.</w:t>
      </w:r>
      <w:r w:rsidR="00167CD6" w:rsidRPr="009C124E">
        <w:t>0</w:t>
      </w:r>
      <w:r w:rsidR="001E2A84" w:rsidRPr="009C124E">
        <w:t>%</w:t>
      </w:r>
      <w:r w:rsidR="00E21262" w:rsidRPr="009C124E">
        <w:t xml:space="preserve"> (</w:t>
      </w:r>
      <w:r w:rsidR="00F02E13" w:rsidRPr="009C124E">
        <w:t>deprivation</w:t>
      </w:r>
      <w:r w:rsidR="00E21262" w:rsidRPr="009C124E">
        <w:t xml:space="preserve"> quintile 5</w:t>
      </w:r>
      <w:r w:rsidR="00F02E13" w:rsidRPr="009C124E">
        <w:t>, the least deprived</w:t>
      </w:r>
      <w:r w:rsidR="00E21262" w:rsidRPr="009C124E">
        <w:t>) to</w:t>
      </w:r>
      <w:r w:rsidR="00E347AB" w:rsidRPr="009C124E">
        <w:t xml:space="preserve"> 34.8</w:t>
      </w:r>
      <w:r w:rsidR="001E2A84" w:rsidRPr="009C124E">
        <w:t>% (</w:t>
      </w:r>
      <w:r w:rsidR="00F02E13" w:rsidRPr="009C124E">
        <w:t xml:space="preserve">deprivation quintile </w:t>
      </w:r>
      <w:r w:rsidR="001E2A84" w:rsidRPr="009C124E">
        <w:t>1</w:t>
      </w:r>
      <w:r w:rsidR="00E67719" w:rsidRPr="009C124E">
        <w:t xml:space="preserve">). </w:t>
      </w:r>
      <w:r w:rsidR="00E21262" w:rsidRPr="009C124E">
        <w:t xml:space="preserve">The estimated effect across </w:t>
      </w:r>
      <w:r w:rsidR="00A129F4" w:rsidRPr="009C124E">
        <w:t xml:space="preserve">multiple deprivation </w:t>
      </w:r>
      <w:r w:rsidR="00E21262" w:rsidRPr="009C124E">
        <w:t>quintiles is</w:t>
      </w:r>
      <w:r w:rsidR="00E21262">
        <w:t xml:space="preserve"> shown in Table</w:t>
      </w:r>
      <w:r w:rsidR="00F23A1C">
        <w:t xml:space="preserve"> 1</w:t>
      </w:r>
      <w:r w:rsidR="00E21262">
        <w:t xml:space="preserve">. </w:t>
      </w:r>
      <w:r w:rsidRPr="00262812">
        <w:t xml:space="preserve">The </w:t>
      </w:r>
      <w:r w:rsidR="00F66209">
        <w:t xml:space="preserve">Jonckheere-Terpstra test for trend across </w:t>
      </w:r>
      <w:r w:rsidR="00E67719" w:rsidRPr="009C124E">
        <w:t xml:space="preserve">multiple </w:t>
      </w:r>
      <w:r w:rsidR="00A129F4" w:rsidRPr="009C124E">
        <w:t xml:space="preserve">deprivation </w:t>
      </w:r>
      <w:r w:rsidR="00F66209" w:rsidRPr="009C124E">
        <w:t>quintiles was not significant</w:t>
      </w:r>
      <w:r w:rsidR="009D4B26" w:rsidRPr="009C124E">
        <w:t xml:space="preserve"> for unit price</w:t>
      </w:r>
      <w:r w:rsidR="00F66209" w:rsidRPr="009C124E">
        <w:t xml:space="preserve"> </w:t>
      </w:r>
      <w:r w:rsidR="00400F07" w:rsidRPr="009C124E">
        <w:t>(</w:t>
      </w:r>
      <w:r w:rsidR="004B644B" w:rsidRPr="009C124E">
        <w:t>T</w:t>
      </w:r>
      <w:r w:rsidR="004B644B" w:rsidRPr="009C124E">
        <w:rPr>
          <w:vertAlign w:val="subscript"/>
        </w:rPr>
        <w:t>JT</w:t>
      </w:r>
      <w:r w:rsidR="004B644B" w:rsidRPr="009C124E">
        <w:t xml:space="preserve"> = 34539.5, </w:t>
      </w:r>
      <w:r w:rsidR="004B644B" w:rsidRPr="009C124E">
        <w:rPr>
          <w:i/>
          <w:iCs/>
        </w:rPr>
        <w:t>z</w:t>
      </w:r>
      <w:r w:rsidR="004B644B" w:rsidRPr="009C124E">
        <w:t xml:space="preserve"> = 1.498, </w:t>
      </w:r>
      <w:r w:rsidR="004B644B" w:rsidRPr="009C124E">
        <w:rPr>
          <w:i/>
          <w:iCs/>
        </w:rPr>
        <w:t>p</w:t>
      </w:r>
      <w:r w:rsidR="004B644B" w:rsidRPr="009C124E">
        <w:t xml:space="preserve"> &lt; 0.0</w:t>
      </w:r>
      <w:r w:rsidR="009D4B26" w:rsidRPr="009C124E">
        <w:t>7</w:t>
      </w:r>
      <w:r w:rsidR="00400F07" w:rsidRPr="009C124E">
        <w:t xml:space="preserve">; </w:t>
      </w:r>
      <w:r w:rsidR="00F66209" w:rsidRPr="009C124E">
        <w:t>1-tailed</w:t>
      </w:r>
      <w:r w:rsidR="00400F07" w:rsidRPr="009C124E">
        <w:t>)</w:t>
      </w:r>
      <w:r w:rsidR="009D4B26" w:rsidRPr="009C124E">
        <w:t xml:space="preserve"> or for percentage fall in consumption (T</w:t>
      </w:r>
      <w:r w:rsidR="009D4B26" w:rsidRPr="009C124E">
        <w:rPr>
          <w:vertAlign w:val="subscript"/>
        </w:rPr>
        <w:t>JT</w:t>
      </w:r>
      <w:r w:rsidR="009D4B26" w:rsidRPr="009C124E">
        <w:t xml:space="preserve"> = 30410.5, </w:t>
      </w:r>
      <w:r w:rsidR="009D4B26" w:rsidRPr="009C124E">
        <w:rPr>
          <w:i/>
          <w:iCs/>
        </w:rPr>
        <w:t>z</w:t>
      </w:r>
      <w:r w:rsidR="009D4B26" w:rsidRPr="009C124E">
        <w:t xml:space="preserve"> = -1.408, </w:t>
      </w:r>
      <w:r w:rsidR="009D4B26" w:rsidRPr="009C124E">
        <w:rPr>
          <w:i/>
          <w:iCs/>
        </w:rPr>
        <w:t>p</w:t>
      </w:r>
      <w:r w:rsidR="009D4B26" w:rsidRPr="009C124E">
        <w:t xml:space="preserve"> &lt; 0.08; 1-tailed)</w:t>
      </w:r>
      <w:r w:rsidR="00F66209" w:rsidRPr="009C124E">
        <w:t xml:space="preserve">. </w:t>
      </w:r>
      <w:r w:rsidR="001E2A84" w:rsidRPr="009C124E">
        <w:t xml:space="preserve">  </w:t>
      </w:r>
      <w:r w:rsidR="000952C9" w:rsidRPr="009C124E">
        <w:t xml:space="preserve">We also compared the least deprived </w:t>
      </w:r>
      <w:r w:rsidR="00F16C8E" w:rsidRPr="009C124E">
        <w:t>quintile</w:t>
      </w:r>
      <w:r w:rsidR="000952C9" w:rsidRPr="009C124E">
        <w:t xml:space="preserve"> with the most deprived </w:t>
      </w:r>
      <w:r w:rsidR="00F16C8E" w:rsidRPr="009C124E">
        <w:t>quintile</w:t>
      </w:r>
      <w:r w:rsidR="00F16400" w:rsidRPr="009C124E">
        <w:t>; t</w:t>
      </w:r>
      <w:r w:rsidR="000952C9" w:rsidRPr="009C124E">
        <w:t xml:space="preserve">hey did not differ significantly in terms of </w:t>
      </w:r>
      <w:r w:rsidR="00037B9B" w:rsidRPr="009C124E">
        <w:t xml:space="preserve">average </w:t>
      </w:r>
      <w:r w:rsidR="000952C9" w:rsidRPr="009C124E">
        <w:t>unit price paid (Mann-Whitney U= 2810.5, z=-1.516, p = 0.129) or percentage change in consumption (Mann-Whitney U=2826.5</w:t>
      </w:r>
      <w:bookmarkStart w:id="0" w:name="_GoBack"/>
      <w:bookmarkEnd w:id="0"/>
      <w:r w:rsidR="000952C9" w:rsidRPr="009C124E">
        <w:t>, z=</w:t>
      </w:r>
      <w:r w:rsidR="00366D02" w:rsidRPr="009C124E">
        <w:t>-</w:t>
      </w:r>
      <w:r w:rsidR="000952C9" w:rsidRPr="009C124E">
        <w:t xml:space="preserve">1.473, p =0.141).  </w:t>
      </w:r>
      <w:r w:rsidR="004E62B5" w:rsidRPr="009C124E">
        <w:t>Since group</w:t>
      </w:r>
      <w:r w:rsidR="000952C9" w:rsidRPr="009C124E">
        <w:t xml:space="preserve"> C</w:t>
      </w:r>
      <w:r w:rsidR="004E62B5" w:rsidRPr="009C124E">
        <w:t xml:space="preserve">, by definition, are those most likely to be acutely affected by MUP, we </w:t>
      </w:r>
      <w:r w:rsidR="00F87419" w:rsidRPr="009C124E">
        <w:t xml:space="preserve">also </w:t>
      </w:r>
      <w:r w:rsidR="004E62B5" w:rsidRPr="009C124E">
        <w:t xml:space="preserve">explored the impact of MUP on consumption in terms of UK definitions of ‘harmful drinker’. </w:t>
      </w:r>
      <w:r w:rsidR="001E2A84" w:rsidRPr="009C124E">
        <w:t>The percentage in Group C consuming below the UK threshold of harmful drinking for males (50 UK units/week) was estimated to increase from 3% to 9.1% following MUP.</w:t>
      </w:r>
    </w:p>
    <w:p w14:paraId="5552724A" w14:textId="77777777" w:rsidR="004B03F4" w:rsidRPr="00262812" w:rsidRDefault="004B03F4" w:rsidP="001A6DCE">
      <w:pPr>
        <w:spacing w:line="480" w:lineRule="auto"/>
        <w:ind w:right="0"/>
      </w:pPr>
    </w:p>
    <w:p w14:paraId="56F7752C" w14:textId="2E92B48F" w:rsidR="006E79DB" w:rsidRDefault="006E79DB" w:rsidP="00A22468">
      <w:pPr>
        <w:spacing w:line="480" w:lineRule="auto"/>
        <w:ind w:right="0"/>
      </w:pPr>
      <w:r w:rsidRPr="00262812">
        <w:t xml:space="preserve">In group </w:t>
      </w:r>
      <w:r w:rsidRPr="00F93B34">
        <w:t>D (15.3%, n= 98)</w:t>
      </w:r>
      <w:r w:rsidR="00400F07">
        <w:t>,</w:t>
      </w:r>
      <w:r w:rsidRPr="00262812">
        <w:t xml:space="preserve"> </w:t>
      </w:r>
      <w:r w:rsidR="00885F82">
        <w:t>defined as</w:t>
      </w:r>
      <w:r w:rsidRPr="00262812">
        <w:t xml:space="preserve"> those who purchased from both </w:t>
      </w:r>
      <w:r w:rsidR="00885F82">
        <w:t>o</w:t>
      </w:r>
      <w:r w:rsidRPr="00262812">
        <w:t>n</w:t>
      </w:r>
      <w:r w:rsidR="006F5CFB" w:rsidRPr="00262812">
        <w:t>-sale</w:t>
      </w:r>
      <w:r w:rsidRPr="00262812">
        <w:t xml:space="preserve"> and </w:t>
      </w:r>
      <w:r w:rsidR="00885F82">
        <w:t>o</w:t>
      </w:r>
      <w:r w:rsidRPr="00262812">
        <w:t xml:space="preserve">ff-sale </w:t>
      </w:r>
      <w:r w:rsidR="003D5617">
        <w:t>outlets</w:t>
      </w:r>
      <w:r w:rsidR="00ED48B1" w:rsidRPr="00262812">
        <w:t>,</w:t>
      </w:r>
      <w:r w:rsidR="00B473FA">
        <w:t xml:space="preserve"> a range of possible responses to MUP can be </w:t>
      </w:r>
      <w:r w:rsidR="00F23A1C">
        <w:t>proposed</w:t>
      </w:r>
      <w:r w:rsidR="00B473FA">
        <w:t>.  At one extreme</w:t>
      </w:r>
      <w:r w:rsidR="003B39F2">
        <w:t>,</w:t>
      </w:r>
      <w:r w:rsidR="00B473FA">
        <w:t xml:space="preserve"> drinkers could</w:t>
      </w:r>
      <w:r w:rsidR="00607D44">
        <w:t xml:space="preserve"> react by</w:t>
      </w:r>
      <w:r w:rsidR="00400F07">
        <w:t xml:space="preserve"> </w:t>
      </w:r>
      <w:r w:rsidR="00F23A1C">
        <w:t>maintain</w:t>
      </w:r>
      <w:r w:rsidR="00400F07">
        <w:t>ing their</w:t>
      </w:r>
      <w:r w:rsidR="00607D44">
        <w:t xml:space="preserve"> more expensive</w:t>
      </w:r>
      <w:r w:rsidR="00400F07">
        <w:t xml:space="preserve"> consumption</w:t>
      </w:r>
      <w:r w:rsidR="00F23A1C">
        <w:t xml:space="preserve"> within</w:t>
      </w:r>
      <w:r w:rsidR="00B473FA">
        <w:t xml:space="preserve"> on-sa</w:t>
      </w:r>
      <w:r w:rsidR="00400F07">
        <w:t>le settings with only their off-</w:t>
      </w:r>
      <w:r w:rsidR="00B473FA">
        <w:t xml:space="preserve">sale purchasing being affected by MUP. At the other extreme they </w:t>
      </w:r>
      <w:r w:rsidR="00B473FA" w:rsidRPr="00B473FA">
        <w:t xml:space="preserve">could </w:t>
      </w:r>
      <w:r w:rsidR="00400F07">
        <w:t xml:space="preserve">direct </w:t>
      </w:r>
      <w:r w:rsidR="00F34543">
        <w:t xml:space="preserve">all </w:t>
      </w:r>
      <w:r w:rsidR="00B473FA" w:rsidRPr="00B473FA">
        <w:t xml:space="preserve">expenditure to </w:t>
      </w:r>
      <w:r w:rsidR="00400F07">
        <w:t xml:space="preserve">subsidise their </w:t>
      </w:r>
      <w:r w:rsidR="00B473FA">
        <w:t>purchasing from off-sale outlets</w:t>
      </w:r>
      <w:r w:rsidR="00F34543">
        <w:t xml:space="preserve"> post MUP. In </w:t>
      </w:r>
      <w:r w:rsidR="00F23A1C">
        <w:t xml:space="preserve">the former case </w:t>
      </w:r>
      <w:r w:rsidR="00AB7995">
        <w:t xml:space="preserve">65% would decrease consumption post MUP, in the latter case 21% would do so.  In </w:t>
      </w:r>
      <w:r w:rsidR="00852A16">
        <w:t xml:space="preserve">both scenarios some drinkers (already paying in excess of 50ppu for their </w:t>
      </w:r>
      <w:r w:rsidR="00AB7995">
        <w:t xml:space="preserve">off-sale </w:t>
      </w:r>
      <w:r w:rsidR="00852A16">
        <w:t xml:space="preserve">drinks) could </w:t>
      </w:r>
      <w:r w:rsidR="00852A16" w:rsidRPr="00865A80">
        <w:rPr>
          <w:i/>
        </w:rPr>
        <w:t>in theory</w:t>
      </w:r>
      <w:r w:rsidR="00852A16">
        <w:t xml:space="preserve"> increase consumption</w:t>
      </w:r>
      <w:r w:rsidR="00AB7995">
        <w:t xml:space="preserve"> post MUP</w:t>
      </w:r>
      <w:r w:rsidR="00F23A1C">
        <w:t xml:space="preserve"> (see table 1)</w:t>
      </w:r>
      <w:r w:rsidR="00852A16">
        <w:t>.</w:t>
      </w:r>
      <w:r w:rsidR="00B473FA">
        <w:t xml:space="preserve"> </w:t>
      </w:r>
    </w:p>
    <w:p w14:paraId="3FFF5FD9" w14:textId="2C0B08C9" w:rsidR="00454B28" w:rsidRPr="009C124E" w:rsidRDefault="00454B28" w:rsidP="00A22468">
      <w:pPr>
        <w:spacing w:line="480" w:lineRule="auto"/>
        <w:ind w:right="0"/>
      </w:pPr>
      <w:r w:rsidRPr="00262812">
        <w:t xml:space="preserve">The </w:t>
      </w:r>
      <w:r>
        <w:t xml:space="preserve">Jonckheere-Terpstra test for trend across </w:t>
      </w:r>
      <w:r w:rsidRPr="009C124E">
        <w:t>multiple deprivation quintiles was not significant for unit price (T</w:t>
      </w:r>
      <w:r w:rsidRPr="009C124E">
        <w:rPr>
          <w:vertAlign w:val="subscript"/>
        </w:rPr>
        <w:t>JT</w:t>
      </w:r>
      <w:r w:rsidRPr="009C124E">
        <w:t xml:space="preserve"> = 1928.0, </w:t>
      </w:r>
      <w:r w:rsidRPr="009C124E">
        <w:rPr>
          <w:i/>
          <w:iCs/>
        </w:rPr>
        <w:t>z</w:t>
      </w:r>
      <w:r w:rsidRPr="009C124E">
        <w:t xml:space="preserve"> = 0.601, </w:t>
      </w:r>
      <w:r w:rsidRPr="009C124E">
        <w:rPr>
          <w:i/>
          <w:iCs/>
        </w:rPr>
        <w:t>p</w:t>
      </w:r>
      <w:r w:rsidRPr="009C124E">
        <w:t xml:space="preserve"> =0.268; 1-tailed)</w:t>
      </w:r>
    </w:p>
    <w:p w14:paraId="6E56EF39" w14:textId="77777777" w:rsidR="001A6DCE" w:rsidRPr="009C124E" w:rsidRDefault="001A6DCE" w:rsidP="001A6DCE">
      <w:pPr>
        <w:spacing w:line="480" w:lineRule="auto"/>
        <w:ind w:right="0"/>
      </w:pPr>
    </w:p>
    <w:p w14:paraId="18246089" w14:textId="77777777" w:rsidR="006F5CFB" w:rsidRDefault="006F5CFB" w:rsidP="001A6DCE">
      <w:pPr>
        <w:spacing w:line="480" w:lineRule="auto"/>
        <w:ind w:right="0"/>
      </w:pPr>
      <w:r w:rsidRPr="009C124E">
        <w:lastRenderedPageBreak/>
        <w:t>If we ass</w:t>
      </w:r>
      <w:r w:rsidR="005B56C7" w:rsidRPr="009C124E">
        <w:t>ign a</w:t>
      </w:r>
      <w:r w:rsidRPr="009C124E">
        <w:t xml:space="preserve"> </w:t>
      </w:r>
      <w:r w:rsidR="005B56C7" w:rsidRPr="009C124E">
        <w:t>zero</w:t>
      </w:r>
      <w:r w:rsidRPr="009C124E">
        <w:t xml:space="preserve"> </w:t>
      </w:r>
      <w:r w:rsidR="00167CD6" w:rsidRPr="009C124E">
        <w:t xml:space="preserve">percentage </w:t>
      </w:r>
      <w:r w:rsidRPr="009C124E">
        <w:t xml:space="preserve">change in consumption </w:t>
      </w:r>
      <w:r w:rsidR="005B56C7" w:rsidRPr="009C124E">
        <w:t>to</w:t>
      </w:r>
      <w:r w:rsidR="001D0ACB" w:rsidRPr="009C124E">
        <w:t xml:space="preserve"> drinkers in</w:t>
      </w:r>
      <w:r w:rsidRPr="009C124E">
        <w:t xml:space="preserve"> Groups A and B following MUP</w:t>
      </w:r>
      <w:r w:rsidR="005B56C7" w:rsidRPr="009C124E">
        <w:t xml:space="preserve">, and </w:t>
      </w:r>
      <w:r w:rsidR="001D0ACB" w:rsidRPr="009C124E">
        <w:t>total</w:t>
      </w:r>
      <w:r w:rsidR="003D5617" w:rsidRPr="009C124E">
        <w:t xml:space="preserve"> the predicted</w:t>
      </w:r>
      <w:r w:rsidR="005B56C7" w:rsidRPr="009C124E">
        <w:t xml:space="preserve"> change</w:t>
      </w:r>
      <w:r w:rsidR="001D0ACB" w:rsidRPr="009C124E">
        <w:t>s</w:t>
      </w:r>
      <w:r w:rsidR="005B56C7" w:rsidRPr="009C124E">
        <w:t xml:space="preserve"> in consumption for </w:t>
      </w:r>
      <w:r w:rsidR="001D0ACB" w:rsidRPr="009C124E">
        <w:t xml:space="preserve">drinkers in </w:t>
      </w:r>
      <w:r w:rsidR="005B56C7" w:rsidRPr="009C124E">
        <w:t xml:space="preserve">Group C </w:t>
      </w:r>
      <w:r w:rsidR="003D5617" w:rsidRPr="009C124E">
        <w:t>plus one or other of</w:t>
      </w:r>
      <w:r w:rsidR="005B56C7" w:rsidRPr="009C124E">
        <w:t xml:space="preserve"> the two possible </w:t>
      </w:r>
      <w:r w:rsidR="00732CD9" w:rsidRPr="009C124E">
        <w:t>scenarios</w:t>
      </w:r>
      <w:r w:rsidR="005B56C7" w:rsidRPr="009C124E">
        <w:t xml:space="preserve"> for Group D we calculate an average consumption fall of between 23.8%</w:t>
      </w:r>
      <w:r w:rsidR="00852A16" w:rsidRPr="009C124E">
        <w:t xml:space="preserve"> and 24.8%</w:t>
      </w:r>
      <w:r w:rsidR="00C23BE4" w:rsidRPr="00C23BE4">
        <w:t xml:space="preserve"> or 59.7</w:t>
      </w:r>
      <w:r w:rsidR="00852A16">
        <w:t>-61.8</w:t>
      </w:r>
      <w:r w:rsidR="00C23BE4" w:rsidRPr="00C23BE4">
        <w:t xml:space="preserve"> UK units</w:t>
      </w:r>
      <w:r w:rsidR="00460FC7">
        <w:t xml:space="preserve"> per week</w:t>
      </w:r>
      <w:r w:rsidR="00C23BE4" w:rsidRPr="00C23BE4">
        <w:t xml:space="preserve"> </w:t>
      </w:r>
      <w:r w:rsidR="005B56C7" w:rsidRPr="00262812">
        <w:t>for the entire sample</w:t>
      </w:r>
      <w:r w:rsidR="00400F07">
        <w:t xml:space="preserve"> of </w:t>
      </w:r>
      <w:r w:rsidR="00E40453">
        <w:t>639</w:t>
      </w:r>
      <w:r w:rsidR="00400F07">
        <w:t xml:space="preserve"> participants</w:t>
      </w:r>
      <w:r w:rsidR="005B56C7" w:rsidRPr="00262812">
        <w:t>.</w:t>
      </w:r>
    </w:p>
    <w:p w14:paraId="469820F1" w14:textId="77777777" w:rsidR="001A6DCE" w:rsidRDefault="001A6DCE" w:rsidP="00465F10">
      <w:pPr>
        <w:spacing w:line="480" w:lineRule="auto"/>
        <w:jc w:val="center"/>
      </w:pPr>
    </w:p>
    <w:p w14:paraId="553487BB" w14:textId="77777777" w:rsidR="00C46DB5" w:rsidRDefault="00D76CC2" w:rsidP="00FF3A8E">
      <w:pPr>
        <w:jc w:val="center"/>
      </w:pPr>
      <w:r>
        <w:t>DISCUSSION</w:t>
      </w:r>
    </w:p>
    <w:p w14:paraId="5B47E407" w14:textId="77777777" w:rsidR="00FF3A8E" w:rsidRDefault="00FF3A8E" w:rsidP="00FF3A8E">
      <w:pPr>
        <w:spacing w:line="480" w:lineRule="auto"/>
        <w:contextualSpacing/>
      </w:pPr>
    </w:p>
    <w:p w14:paraId="5C98D62C" w14:textId="74FEDC57" w:rsidR="006509F7" w:rsidRPr="009C124E" w:rsidRDefault="00E55BD6" w:rsidP="006509F7">
      <w:pPr>
        <w:spacing w:line="480" w:lineRule="auto"/>
        <w:contextualSpacing/>
      </w:pPr>
      <w:r w:rsidRPr="009C124E">
        <w:t>The key contribution made by the present study</w:t>
      </w:r>
      <w:r w:rsidR="00B76203" w:rsidRPr="009C124E">
        <w:t xml:space="preserve"> to the evidence base currently informing debate</w:t>
      </w:r>
      <w:r w:rsidRPr="009C124E">
        <w:t xml:space="preserve"> is the </w:t>
      </w:r>
      <w:r w:rsidR="00B76203" w:rsidRPr="009C124E">
        <w:t xml:space="preserve">better description of the potential response of a relatively under researched treatment sample to policy change impacting on alcohol selling price. </w:t>
      </w:r>
      <w:r w:rsidRPr="009C124E">
        <w:t xml:space="preserve"> </w:t>
      </w:r>
      <w:r w:rsidR="005B56C7" w:rsidRPr="009C124E">
        <w:t xml:space="preserve">The consumption of the majority </w:t>
      </w:r>
      <w:r w:rsidR="00BB5230" w:rsidRPr="009C124E">
        <w:t>(72</w:t>
      </w:r>
      <w:r w:rsidR="00C86190" w:rsidRPr="009C124E">
        <w:t>%</w:t>
      </w:r>
      <w:r w:rsidR="00BB5230" w:rsidRPr="009C124E">
        <w:t>-7</w:t>
      </w:r>
      <w:r w:rsidR="00DF3B9B" w:rsidRPr="009C124E">
        <w:t>8</w:t>
      </w:r>
      <w:r w:rsidR="00BB5230" w:rsidRPr="009C124E">
        <w:t xml:space="preserve">%) </w:t>
      </w:r>
      <w:r w:rsidR="005B56C7" w:rsidRPr="009C124E">
        <w:t>of our sample</w:t>
      </w:r>
      <w:r w:rsidR="00262812" w:rsidRPr="009C124E">
        <w:t xml:space="preserve"> of </w:t>
      </w:r>
      <w:r w:rsidR="00A321CF" w:rsidRPr="009C124E">
        <w:t xml:space="preserve">ill, </w:t>
      </w:r>
      <w:r w:rsidR="00262812" w:rsidRPr="009C124E">
        <w:t>heavy drinkers</w:t>
      </w:r>
      <w:r w:rsidR="00AB7995" w:rsidRPr="009C124E">
        <w:t>,</w:t>
      </w:r>
      <w:r w:rsidR="005B56C7" w:rsidRPr="009C124E">
        <w:t xml:space="preserve"> </w:t>
      </w:r>
      <w:r w:rsidR="00A321CF" w:rsidRPr="009C124E">
        <w:t>according to the assumptions we have made</w:t>
      </w:r>
      <w:r w:rsidR="00AB7995" w:rsidRPr="009C124E">
        <w:t>,</w:t>
      </w:r>
      <w:r w:rsidR="00A321CF" w:rsidRPr="009C124E">
        <w:t xml:space="preserve"> </w:t>
      </w:r>
      <w:r w:rsidR="00AB7995" w:rsidRPr="009C124E">
        <w:t xml:space="preserve">is predicted </w:t>
      </w:r>
      <w:r w:rsidR="00A321CF" w:rsidRPr="009C124E">
        <w:t xml:space="preserve">to </w:t>
      </w:r>
      <w:r w:rsidR="005B56C7" w:rsidRPr="009C124E">
        <w:t xml:space="preserve">be </w:t>
      </w:r>
      <w:r w:rsidR="00262812" w:rsidRPr="009C124E">
        <w:t xml:space="preserve">reduced </w:t>
      </w:r>
      <w:r w:rsidR="00A321CF" w:rsidRPr="009C124E">
        <w:t xml:space="preserve">if a </w:t>
      </w:r>
      <w:r w:rsidR="005B56C7" w:rsidRPr="009C124E">
        <w:t>MUP</w:t>
      </w:r>
      <w:r w:rsidR="00262812" w:rsidRPr="009C124E">
        <w:t xml:space="preserve"> </w:t>
      </w:r>
      <w:r w:rsidR="00A321CF" w:rsidRPr="009C124E">
        <w:t>of 50ppu was implemented.</w:t>
      </w:r>
      <w:r w:rsidR="00A321CF" w:rsidRPr="009C124E" w:rsidDel="00A321CF">
        <w:t xml:space="preserve"> </w:t>
      </w:r>
      <w:r w:rsidR="006509F7" w:rsidRPr="009C124E">
        <w:t xml:space="preserve">However it is important to stress that even amongst these very heavy consumers there are individuals whose purchasing, with MUP set at 50ppu, may not be affected (despite possibly buying some </w:t>
      </w:r>
      <w:r w:rsidR="006509F7" w:rsidRPr="009C124E">
        <w:rPr>
          <w:i/>
        </w:rPr>
        <w:t>individual</w:t>
      </w:r>
      <w:r w:rsidR="006509F7" w:rsidRPr="009C124E">
        <w:t xml:space="preserve"> drinks below 50ppu).  We have identified three groups who fall into this category (accounting for around 22-28% of our sample). Theoretically, these drinkers may be able financially to resist any reduction in their alcohol purchasing following MUP instigation.  They comprise: drinke</w:t>
      </w:r>
      <w:r w:rsidR="006509F7" w:rsidRPr="00262812">
        <w:t xml:space="preserve">rs purchasing exclusively from off-sale </w:t>
      </w:r>
      <w:r w:rsidR="006509F7">
        <w:t>outlets</w:t>
      </w:r>
      <w:r w:rsidR="006509F7" w:rsidRPr="00262812">
        <w:t xml:space="preserve"> but paying on average in excess of 50 ppu, secondly those consuming alcohol entirely within on-sale </w:t>
      </w:r>
      <w:r w:rsidR="006509F7">
        <w:t>outlets</w:t>
      </w:r>
      <w:r w:rsidR="006509F7" w:rsidRPr="00262812">
        <w:t xml:space="preserve">, and finally, around one third of those purchasing at both on and off sale </w:t>
      </w:r>
      <w:r w:rsidR="006509F7">
        <w:t>outlets</w:t>
      </w:r>
      <w:r w:rsidR="006509F7" w:rsidRPr="00262812">
        <w:t>.  The final group</w:t>
      </w:r>
      <w:r w:rsidR="006509F7">
        <w:t xml:space="preserve"> of</w:t>
      </w:r>
      <w:r w:rsidR="006509F7" w:rsidRPr="00262812">
        <w:t xml:space="preserve"> drinkers, we suggest, have the option of maintaining their consumption levels at no additional cost by ‘trading differently’ rather than trading down</w:t>
      </w:r>
      <w:r w:rsidR="006509F7">
        <w:t>; transferring their purchasing from o</w:t>
      </w:r>
      <w:r w:rsidR="003B39F2">
        <w:t>n</w:t>
      </w:r>
      <w:r w:rsidR="006509F7">
        <w:t>-sales to o</w:t>
      </w:r>
      <w:r w:rsidR="003B39F2">
        <w:t>ff</w:t>
      </w:r>
      <w:r w:rsidR="006509F7">
        <w:t>-sales</w:t>
      </w:r>
      <w:r w:rsidR="006509F7" w:rsidRPr="00262812">
        <w:t xml:space="preserve">. </w:t>
      </w:r>
      <w:r w:rsidR="006509F7">
        <w:t>Thus around one quarter of our drinkers may be immune to the impact of MUP but, n</w:t>
      </w:r>
      <w:r w:rsidR="006509F7" w:rsidRPr="00262812">
        <w:t>evertheless</w:t>
      </w:r>
      <w:r w:rsidR="006509F7">
        <w:t>,</w:t>
      </w:r>
      <w:r w:rsidR="006509F7" w:rsidRPr="00262812">
        <w:t xml:space="preserve"> all are drinkers who had been sufficiently harmed by their alcohol intake to necessitate attendance at an NHS setting. </w:t>
      </w:r>
      <w:r w:rsidR="006509F7">
        <w:t xml:space="preserve"> </w:t>
      </w:r>
      <w:r w:rsidR="006509F7" w:rsidRPr="00262812">
        <w:t xml:space="preserve">Certainly those who have advocated the introduction of a MUP accept that it is only one of many strategies required to reduce harms caused by </w:t>
      </w:r>
      <w:r w:rsidR="006509F7" w:rsidRPr="00800B73">
        <w:t>alcohol (Alcohol Health Alliance, 2016).</w:t>
      </w:r>
      <w:r w:rsidR="006509F7" w:rsidRPr="00262812">
        <w:t xml:space="preserve"> Our findings endorse this view</w:t>
      </w:r>
      <w:r w:rsidR="006509F7">
        <w:t xml:space="preserve">. There may also be a case </w:t>
      </w:r>
      <w:r w:rsidR="006509F7" w:rsidRPr="009C124E">
        <w:t xml:space="preserve">for </w:t>
      </w:r>
      <w:r w:rsidR="00F16C8E" w:rsidRPr="009C124E">
        <w:t xml:space="preserve">introducing </w:t>
      </w:r>
      <w:r w:rsidR="006509F7" w:rsidRPr="009C124E">
        <w:t>a higher level of MUP than 50ppu</w:t>
      </w:r>
      <w:r w:rsidR="005C7E17" w:rsidRPr="009C124E">
        <w:t>.</w:t>
      </w:r>
      <w:r w:rsidR="006509F7" w:rsidRPr="009C124E">
        <w:t xml:space="preserve">  </w:t>
      </w:r>
    </w:p>
    <w:p w14:paraId="6E5D4F4A" w14:textId="77777777" w:rsidR="00A321CF" w:rsidRPr="009C124E" w:rsidRDefault="00A321CF" w:rsidP="005B56C7">
      <w:pPr>
        <w:spacing w:line="480" w:lineRule="auto"/>
        <w:contextualSpacing/>
      </w:pPr>
    </w:p>
    <w:p w14:paraId="0CB7CD03" w14:textId="23D1FEB9" w:rsidR="00BB5230" w:rsidRDefault="00861FAD" w:rsidP="005B56C7">
      <w:pPr>
        <w:spacing w:line="480" w:lineRule="auto"/>
        <w:contextualSpacing/>
      </w:pPr>
      <w:r w:rsidRPr="009C124E">
        <w:t xml:space="preserve">Of those potentially vulnerable to MUP </w:t>
      </w:r>
      <w:r w:rsidRPr="00C10FF2">
        <w:rPr>
          <w:i/>
        </w:rPr>
        <w:t>i.e.</w:t>
      </w:r>
      <w:r w:rsidRPr="009C124E">
        <w:t xml:space="preserve"> purchasing exclusively within off-sale settings below MUP</w:t>
      </w:r>
      <w:r w:rsidR="005C7E17" w:rsidRPr="009C124E">
        <w:t>,</w:t>
      </w:r>
      <w:r w:rsidRPr="009C124E">
        <w:t xml:space="preserve"> several strategies could</w:t>
      </w:r>
      <w:r w:rsidR="00F16C8E" w:rsidRPr="009C124E">
        <w:t>, theoretically, buf</w:t>
      </w:r>
      <w:r w:rsidRPr="009C124E">
        <w:t>fer the impact of MUP :</w:t>
      </w:r>
      <w:r w:rsidR="00A321CF" w:rsidRPr="009C124E">
        <w:t xml:space="preserve"> some might </w:t>
      </w:r>
      <w:r w:rsidR="00F34543" w:rsidRPr="009C124E">
        <w:t xml:space="preserve">be more able to </w:t>
      </w:r>
      <w:r w:rsidR="00BB5230" w:rsidRPr="009C124E">
        <w:t>source</w:t>
      </w:r>
      <w:r w:rsidR="00BB5230" w:rsidRPr="00262812">
        <w:t xml:space="preserve"> additional funds by whatever means</w:t>
      </w:r>
      <w:r w:rsidR="005B56C7" w:rsidRPr="00262812">
        <w:t xml:space="preserve"> to sustain consumption</w:t>
      </w:r>
      <w:r w:rsidR="00AB7995" w:rsidRPr="00262812">
        <w:t xml:space="preserve">, </w:t>
      </w:r>
      <w:r w:rsidR="00AB7995">
        <w:t>or</w:t>
      </w:r>
      <w:r w:rsidR="00A321CF">
        <w:t xml:space="preserve"> </w:t>
      </w:r>
      <w:r w:rsidR="005B56C7" w:rsidRPr="00262812">
        <w:t xml:space="preserve">access other sources of alcohol </w:t>
      </w:r>
      <w:r w:rsidR="005B56C7" w:rsidRPr="00680797">
        <w:rPr>
          <w:i/>
        </w:rPr>
        <w:t>e.g.</w:t>
      </w:r>
      <w:r w:rsidR="005B56C7" w:rsidRPr="00262812">
        <w:t xml:space="preserve"> internet purchasing, cross border purchasing</w:t>
      </w:r>
      <w:r w:rsidR="00AB7995" w:rsidRPr="00262812">
        <w:t>, illicit</w:t>
      </w:r>
      <w:r w:rsidR="005B56C7" w:rsidRPr="00262812">
        <w:t xml:space="preserve">/illegal/substitute alcohol, </w:t>
      </w:r>
      <w:r w:rsidR="00AB7995" w:rsidRPr="00262812">
        <w:t>or turn</w:t>
      </w:r>
      <w:r w:rsidR="00C86190">
        <w:t xml:space="preserve"> to psychoactive</w:t>
      </w:r>
      <w:r w:rsidR="005B56C7" w:rsidRPr="00262812">
        <w:t xml:space="preserve"> </w:t>
      </w:r>
      <w:r w:rsidR="005B56C7" w:rsidRPr="00800B73">
        <w:t xml:space="preserve">drugs. </w:t>
      </w:r>
    </w:p>
    <w:p w14:paraId="02409AC6" w14:textId="655E7047" w:rsidR="001059BD" w:rsidRDefault="00B23202" w:rsidP="00FF3A8E">
      <w:pPr>
        <w:spacing w:line="480" w:lineRule="auto"/>
        <w:contextualSpacing/>
      </w:pPr>
      <w:r>
        <w:t>Clearly,</w:t>
      </w:r>
      <w:r w:rsidR="00262812">
        <w:t xml:space="preserve"> t</w:t>
      </w:r>
      <w:r w:rsidR="00D21FB0">
        <w:t>rading</w:t>
      </w:r>
      <w:r w:rsidR="00721A19">
        <w:t xml:space="preserve"> down to cheaper options</w:t>
      </w:r>
      <w:r w:rsidR="004539E3">
        <w:t xml:space="preserve"> to maintain consumption</w:t>
      </w:r>
      <w:r w:rsidR="000363AE">
        <w:t xml:space="preserve"> </w:t>
      </w:r>
      <w:r w:rsidR="00721A19">
        <w:t>would not</w:t>
      </w:r>
      <w:r w:rsidR="000363AE">
        <w:t>,</w:t>
      </w:r>
      <w:r w:rsidR="00721A19">
        <w:t xml:space="preserve"> </w:t>
      </w:r>
      <w:r w:rsidR="000363AE">
        <w:t xml:space="preserve">after MUP, </w:t>
      </w:r>
      <w:r w:rsidR="00721A19">
        <w:t>be an option</w:t>
      </w:r>
      <w:r w:rsidR="000363AE">
        <w:t xml:space="preserve"> (</w:t>
      </w:r>
      <w:r w:rsidR="000363AE" w:rsidRPr="00800B73">
        <w:t xml:space="preserve">Black </w:t>
      </w:r>
      <w:r w:rsidR="00121236" w:rsidRPr="00121236">
        <w:rPr>
          <w:i/>
        </w:rPr>
        <w:t>et al</w:t>
      </w:r>
      <w:r w:rsidR="000363AE" w:rsidRPr="00800B73">
        <w:t>.</w:t>
      </w:r>
      <w:r w:rsidR="00A340EB">
        <w:t>,</w:t>
      </w:r>
      <w:r w:rsidR="000363AE" w:rsidRPr="00800B73">
        <w:t xml:space="preserve"> 2014)</w:t>
      </w:r>
      <w:r w:rsidR="00721A19" w:rsidRPr="00800B73">
        <w:t>.</w:t>
      </w:r>
      <w:r w:rsidR="00721A19">
        <w:t xml:space="preserve"> </w:t>
      </w:r>
      <w:r w:rsidR="0060227F">
        <w:t>Some</w:t>
      </w:r>
      <w:r w:rsidR="00721A19">
        <w:t xml:space="preserve"> participants refer</w:t>
      </w:r>
      <w:r w:rsidR="0060227F">
        <w:t>red</w:t>
      </w:r>
      <w:r w:rsidR="00721A19">
        <w:t xml:space="preserve"> to </w:t>
      </w:r>
      <w:r w:rsidR="00D21FB0">
        <w:t xml:space="preserve">illicit alcohol, but expressed </w:t>
      </w:r>
      <w:r w:rsidR="007E6435">
        <w:t>unease</w:t>
      </w:r>
      <w:r w:rsidR="00D21FB0">
        <w:t xml:space="preserve"> around its </w:t>
      </w:r>
      <w:r w:rsidR="0060227F">
        <w:t>h</w:t>
      </w:r>
      <w:r w:rsidR="00D21FB0">
        <w:t>ealth risks.</w:t>
      </w:r>
      <w:r w:rsidR="00721A19">
        <w:t xml:space="preserve"> </w:t>
      </w:r>
      <w:r w:rsidR="00947878" w:rsidRPr="00262812">
        <w:t xml:space="preserve">Whether or not this view is maintained post MUP merits investigation. </w:t>
      </w:r>
      <w:r w:rsidR="001C0570" w:rsidRPr="00262812">
        <w:t xml:space="preserve"> Stealing alcohol or drinking non-beverage alcohol were infrequently reported by </w:t>
      </w:r>
      <w:r w:rsidR="000A3B5A" w:rsidRPr="00EE7DCA">
        <w:t>115</w:t>
      </w:r>
      <w:r w:rsidR="000A3B5A" w:rsidRPr="00262812">
        <w:t xml:space="preserve"> </w:t>
      </w:r>
      <w:r w:rsidR="001C0570" w:rsidRPr="00262812">
        <w:t xml:space="preserve">dependent drinker participants in </w:t>
      </w:r>
      <w:r w:rsidR="000829EE">
        <w:t xml:space="preserve">Falkner </w:t>
      </w:r>
      <w:r w:rsidR="000829EE" w:rsidRPr="000829EE">
        <w:rPr>
          <w:i/>
        </w:rPr>
        <w:t>e</w:t>
      </w:r>
      <w:r w:rsidR="001C0570" w:rsidRPr="000829EE">
        <w:rPr>
          <w:i/>
        </w:rPr>
        <w:t>t al</w:t>
      </w:r>
      <w:r w:rsidR="00A340EB">
        <w:rPr>
          <w:i/>
        </w:rPr>
        <w:t>.</w:t>
      </w:r>
      <w:r w:rsidR="001C0570" w:rsidRPr="000829EE">
        <w:rPr>
          <w:i/>
        </w:rPr>
        <w:t>’s</w:t>
      </w:r>
      <w:r w:rsidR="001C0570" w:rsidRPr="00800B73">
        <w:t xml:space="preserve"> (2015</w:t>
      </w:r>
      <w:r w:rsidR="001C0570" w:rsidRPr="00262812">
        <w:t xml:space="preserve">) study from New </w:t>
      </w:r>
      <w:r w:rsidR="001C0570" w:rsidRPr="00800B73">
        <w:t>Zealand</w:t>
      </w:r>
      <w:r w:rsidR="000A3B5A" w:rsidRPr="00800B73">
        <w:t xml:space="preserve"> while Stockwell </w:t>
      </w:r>
      <w:r w:rsidR="00121236" w:rsidRPr="00121236">
        <w:rPr>
          <w:i/>
        </w:rPr>
        <w:t>et al</w:t>
      </w:r>
      <w:r w:rsidR="00A340EB">
        <w:rPr>
          <w:i/>
        </w:rPr>
        <w:t>.</w:t>
      </w:r>
      <w:r w:rsidR="000A3B5A" w:rsidRPr="00800B73">
        <w:t xml:space="preserve">’s </w:t>
      </w:r>
      <w:r w:rsidR="00C657F1" w:rsidRPr="00800B73">
        <w:t>(2012</w:t>
      </w:r>
      <w:r w:rsidR="00665CFC">
        <w:t>b</w:t>
      </w:r>
      <w:r w:rsidR="00C657F1" w:rsidRPr="00800B73">
        <w:t xml:space="preserve">) </w:t>
      </w:r>
      <w:r w:rsidR="000A3B5A" w:rsidRPr="00800B73">
        <w:t>qualitative</w:t>
      </w:r>
      <w:r w:rsidR="000A3B5A">
        <w:t xml:space="preserve"> study from Canada involving </w:t>
      </w:r>
      <w:r w:rsidR="000A3B5A" w:rsidRPr="00E656F9">
        <w:t>15</w:t>
      </w:r>
      <w:r w:rsidR="000A3B5A">
        <w:t xml:space="preserve"> dependent homeless drinkers</w:t>
      </w:r>
      <w:r w:rsidR="00C657F1">
        <w:t xml:space="preserve"> documented two drinkers who would resort to stealing alcohol and two who would use non-alcohol beverages when faced with a shortage of funds</w:t>
      </w:r>
      <w:r w:rsidR="001C0570">
        <w:t xml:space="preserve">. </w:t>
      </w:r>
      <w:r w:rsidR="00721A19">
        <w:t xml:space="preserve">We cannot speculate on the ability of our drinkers to increase spending to maintain consumption, for apart </w:t>
      </w:r>
      <w:r w:rsidR="00721A19" w:rsidRPr="009C124E">
        <w:t xml:space="preserve">from </w:t>
      </w:r>
      <w:r w:rsidR="00F16C8E" w:rsidRPr="009C124E">
        <w:t>SIMD</w:t>
      </w:r>
      <w:r w:rsidR="00721A19">
        <w:t xml:space="preserve"> we have no separate measure of income.</w:t>
      </w:r>
      <w:r w:rsidR="00293B7A">
        <w:t xml:space="preserve"> </w:t>
      </w:r>
      <w:r w:rsidR="00293B7A" w:rsidRPr="00262812">
        <w:t xml:space="preserve">Indeed in our sample of drinkers only four </w:t>
      </w:r>
      <w:r w:rsidR="00BB5230" w:rsidRPr="00262812">
        <w:t>individuals</w:t>
      </w:r>
      <w:r w:rsidR="00732CD9">
        <w:t xml:space="preserve"> (less than 1%) </w:t>
      </w:r>
      <w:r w:rsidR="00293B7A" w:rsidRPr="00262812">
        <w:t>reported stealing alcohol.</w:t>
      </w:r>
      <w:r w:rsidR="00721A19" w:rsidRPr="00262812">
        <w:t xml:space="preserve"> </w:t>
      </w:r>
      <w:r w:rsidR="00D21FB0" w:rsidRPr="00262812">
        <w:t>Certainly</w:t>
      </w:r>
      <w:r w:rsidR="00D97CFD" w:rsidRPr="00262812">
        <w:t>,</w:t>
      </w:r>
      <w:r w:rsidR="00CF0778" w:rsidRPr="00262812">
        <w:t xml:space="preserve"> s</w:t>
      </w:r>
      <w:r w:rsidR="00721A19" w:rsidRPr="00262812">
        <w:t>ome participants</w:t>
      </w:r>
      <w:r w:rsidR="00CF0778" w:rsidRPr="00262812">
        <w:t xml:space="preserve">’ only income </w:t>
      </w:r>
      <w:r w:rsidR="000829EE">
        <w:t>was</w:t>
      </w:r>
      <w:r w:rsidR="00CF0778" w:rsidRPr="00262812">
        <w:t xml:space="preserve"> social security</w:t>
      </w:r>
      <w:r w:rsidR="00721A19" w:rsidRPr="00262812">
        <w:t xml:space="preserve"> benefits. </w:t>
      </w:r>
      <w:r w:rsidR="005B33A5" w:rsidRPr="00262812">
        <w:t>Close relatives and friends were reported by some as alternative sources of funds</w:t>
      </w:r>
      <w:r w:rsidR="00E66404" w:rsidRPr="00262812">
        <w:t xml:space="preserve"> while others, conversely,</w:t>
      </w:r>
      <w:r w:rsidR="00293B7A" w:rsidRPr="00262812">
        <w:t xml:space="preserve"> had their funds controlled by relatives </w:t>
      </w:r>
      <w:r w:rsidR="00293B7A" w:rsidRPr="00800B73">
        <w:t>(O’May</w:t>
      </w:r>
      <w:r w:rsidR="007A242C" w:rsidRPr="000A251E">
        <w:rPr>
          <w:i/>
        </w:rPr>
        <w:t xml:space="preserve"> et al</w:t>
      </w:r>
      <w:r w:rsidR="007A242C">
        <w:t>.</w:t>
      </w:r>
      <w:r w:rsidR="00293B7A" w:rsidRPr="00800B73">
        <w:t>, 2016).</w:t>
      </w:r>
    </w:p>
    <w:p w14:paraId="037E57A1" w14:textId="77777777" w:rsidR="00B23202" w:rsidRDefault="00B23202" w:rsidP="00FF3A8E">
      <w:pPr>
        <w:spacing w:line="480" w:lineRule="auto"/>
        <w:contextualSpacing/>
      </w:pPr>
    </w:p>
    <w:p w14:paraId="20F469B9" w14:textId="045F6815" w:rsidR="00B23202" w:rsidRDefault="00B23202" w:rsidP="00B23202">
      <w:pPr>
        <w:spacing w:line="480" w:lineRule="auto"/>
        <w:contextualSpacing/>
      </w:pPr>
      <w:r w:rsidRPr="00800B73">
        <w:t xml:space="preserve">Holmes </w:t>
      </w:r>
      <w:r w:rsidRPr="00121236">
        <w:rPr>
          <w:i/>
        </w:rPr>
        <w:t>et al</w:t>
      </w:r>
      <w:r w:rsidR="005C7E17">
        <w:rPr>
          <w:i/>
        </w:rPr>
        <w:t>.</w:t>
      </w:r>
      <w:r w:rsidRPr="00800B73">
        <w:t xml:space="preserve"> (2014) suggest</w:t>
      </w:r>
      <w:r w:rsidRPr="00262812">
        <w:t xml:space="preserve"> that harmful drinkers on low incomes purchase most alcohol at less than MUP, consequently they would be most affected by MUP</w:t>
      </w:r>
      <w:r w:rsidRPr="009C124E">
        <w:t xml:space="preserve">. However, for the group </w:t>
      </w:r>
      <w:r w:rsidR="008E4A7B" w:rsidRPr="009C124E">
        <w:t xml:space="preserve">(C) </w:t>
      </w:r>
      <w:r w:rsidRPr="009C124E">
        <w:t>currently paying less than 50ppu</w:t>
      </w:r>
      <w:r w:rsidR="005C7E17" w:rsidRPr="009C124E">
        <w:t>,</w:t>
      </w:r>
      <w:r w:rsidRPr="009C124E">
        <w:t xml:space="preserve"> we were not able to show, in the types of very heavy drinkers we sampled and in the limited number of patients, a different effect between multiple deprivation</w:t>
      </w:r>
      <w:r>
        <w:t xml:space="preserve"> quintiles. (We did not attempt to collect data on our participants’ incomes.)</w:t>
      </w:r>
    </w:p>
    <w:p w14:paraId="5B88AB73" w14:textId="77777777" w:rsidR="00E347AB" w:rsidRDefault="00E347AB" w:rsidP="00852A16">
      <w:pPr>
        <w:spacing w:line="480" w:lineRule="auto"/>
        <w:ind w:left="0"/>
        <w:contextualSpacing/>
      </w:pPr>
    </w:p>
    <w:p w14:paraId="25262FC9" w14:textId="77777777" w:rsidR="00262812" w:rsidRPr="00262812" w:rsidRDefault="00262812" w:rsidP="00FF3A8E">
      <w:pPr>
        <w:spacing w:line="480" w:lineRule="auto"/>
        <w:contextualSpacing/>
      </w:pPr>
    </w:p>
    <w:p w14:paraId="4503FB73" w14:textId="18F49D78" w:rsidR="000A3B5A" w:rsidRPr="00C63515" w:rsidRDefault="00595D4D" w:rsidP="00A03BB4">
      <w:pPr>
        <w:spacing w:line="480" w:lineRule="auto"/>
        <w:contextualSpacing/>
        <w:jc w:val="both"/>
      </w:pPr>
      <w:r w:rsidRPr="00800B73">
        <w:lastRenderedPageBreak/>
        <w:t xml:space="preserve">Angus </w:t>
      </w:r>
      <w:r w:rsidR="00121236" w:rsidRPr="00121236">
        <w:rPr>
          <w:i/>
        </w:rPr>
        <w:t>et al</w:t>
      </w:r>
      <w:r w:rsidR="005C7E17">
        <w:rPr>
          <w:i/>
        </w:rPr>
        <w:t>.</w:t>
      </w:r>
      <w:r w:rsidRPr="00800B73">
        <w:t xml:space="preserve"> (2016)</w:t>
      </w:r>
      <w:r w:rsidR="0060227F" w:rsidRPr="00800B73">
        <w:t>,</w:t>
      </w:r>
      <w:r w:rsidR="004B644B">
        <w:t xml:space="preserve"> </w:t>
      </w:r>
      <w:r w:rsidR="002A60C3" w:rsidRPr="00262812">
        <w:t>using data from the</w:t>
      </w:r>
      <w:r w:rsidR="005B33A5" w:rsidRPr="00262812">
        <w:t xml:space="preserve"> </w:t>
      </w:r>
      <w:r w:rsidRPr="00262812">
        <w:t>Scottish Health Survey</w:t>
      </w:r>
      <w:r w:rsidR="00C732D0" w:rsidRPr="00262812">
        <w:t xml:space="preserve"> </w:t>
      </w:r>
      <w:r w:rsidR="00732CD9">
        <w:t xml:space="preserve">which recruits adult householders, </w:t>
      </w:r>
      <w:r w:rsidR="006655E5" w:rsidRPr="00262812">
        <w:t>employed modelling</w:t>
      </w:r>
      <w:r w:rsidR="00C732D0" w:rsidRPr="00262812">
        <w:t xml:space="preserve"> software to estimate the impact of a </w:t>
      </w:r>
      <w:r w:rsidR="000829EE">
        <w:t>50ppu</w:t>
      </w:r>
      <w:r w:rsidR="00C732D0" w:rsidRPr="00262812">
        <w:t xml:space="preserve"> price on </w:t>
      </w:r>
      <w:r w:rsidR="008A58F6" w:rsidRPr="00262812">
        <w:t xml:space="preserve">the consumption of harmful drinkers </w:t>
      </w:r>
      <w:r w:rsidR="0060227F">
        <w:t>and computed</w:t>
      </w:r>
      <w:r w:rsidR="008A58F6" w:rsidRPr="00262812">
        <w:t xml:space="preserve"> a</w:t>
      </w:r>
      <w:r w:rsidR="00CC4FD2" w:rsidRPr="00262812">
        <w:t>n annual</w:t>
      </w:r>
      <w:r w:rsidR="008A58F6" w:rsidRPr="00262812">
        <w:t xml:space="preserve"> reduction of </w:t>
      </w:r>
      <w:r w:rsidR="008A58F6" w:rsidRPr="00677440">
        <w:t>246.2</w:t>
      </w:r>
      <w:r w:rsidR="008A58F6" w:rsidRPr="00262812">
        <w:t xml:space="preserve"> units</w:t>
      </w:r>
      <w:r w:rsidR="00460FC7">
        <w:t xml:space="preserve"> (</w:t>
      </w:r>
      <w:r w:rsidR="00460FC7" w:rsidRPr="00C10FF2">
        <w:rPr>
          <w:i/>
        </w:rPr>
        <w:t>i.e.</w:t>
      </w:r>
      <w:r w:rsidR="00460FC7">
        <w:t xml:space="preserve"> 4.7 units per week)</w:t>
      </w:r>
      <w:r w:rsidR="0051072B" w:rsidRPr="00262812">
        <w:t xml:space="preserve">, </w:t>
      </w:r>
      <w:r w:rsidR="00460FC7">
        <w:t xml:space="preserve">with </w:t>
      </w:r>
      <w:r w:rsidR="0051072B" w:rsidRPr="00262812">
        <w:t xml:space="preserve">those in poverty reducing </w:t>
      </w:r>
      <w:r w:rsidR="0051072B" w:rsidRPr="00677440">
        <w:t>by 680.9</w:t>
      </w:r>
      <w:r w:rsidR="0051072B" w:rsidRPr="00262812">
        <w:t xml:space="preserve"> </w:t>
      </w:r>
      <w:r w:rsidR="00CC4FD2" w:rsidRPr="00262812">
        <w:t>units</w:t>
      </w:r>
      <w:r w:rsidR="00460FC7">
        <w:t xml:space="preserve"> (13.1/week)</w:t>
      </w:r>
      <w:r w:rsidR="00CC4FD2" w:rsidRPr="00262812">
        <w:t>,</w:t>
      </w:r>
      <w:r w:rsidR="0051072B" w:rsidRPr="00262812">
        <w:t xml:space="preserve"> those not in poverty </w:t>
      </w:r>
      <w:r w:rsidR="0051072B" w:rsidRPr="00677440">
        <w:t>180.9</w:t>
      </w:r>
      <w:r w:rsidR="0051072B" w:rsidRPr="00262812">
        <w:t xml:space="preserve"> </w:t>
      </w:r>
      <w:r w:rsidR="00CC4FD2" w:rsidRPr="00262812">
        <w:t>units</w:t>
      </w:r>
      <w:r w:rsidR="00460FC7">
        <w:t xml:space="preserve"> </w:t>
      </w:r>
      <w:r w:rsidR="008202FE">
        <w:t>(3.5/week)</w:t>
      </w:r>
      <w:r w:rsidR="00CC4FD2" w:rsidRPr="00262812">
        <w:t>.</w:t>
      </w:r>
      <w:r w:rsidR="0051072B" w:rsidRPr="00262812">
        <w:t xml:space="preserve"> </w:t>
      </w:r>
      <w:r w:rsidR="008202FE">
        <w:t xml:space="preserve">These figures </w:t>
      </w:r>
      <w:r w:rsidR="00E538AE">
        <w:t>are lower than ours, because our drinkers were typically drinking extremely heavily</w:t>
      </w:r>
      <w:r w:rsidR="009F5F00">
        <w:t xml:space="preserve">. Angus </w:t>
      </w:r>
      <w:r w:rsidR="009F5F00" w:rsidRPr="000829EE">
        <w:rPr>
          <w:i/>
        </w:rPr>
        <w:t>et al</w:t>
      </w:r>
      <w:r w:rsidR="005C7E17">
        <w:rPr>
          <w:i/>
        </w:rPr>
        <w:t>.</w:t>
      </w:r>
      <w:r w:rsidR="009F5F00">
        <w:t xml:space="preserve"> (2016)</w:t>
      </w:r>
      <w:r w:rsidR="00E538AE">
        <w:t xml:space="preserve"> </w:t>
      </w:r>
      <w:r w:rsidR="00C10BEE" w:rsidRPr="00262812">
        <w:t>estimate</w:t>
      </w:r>
      <w:r w:rsidR="00C657F1" w:rsidRPr="00262812">
        <w:t>d</w:t>
      </w:r>
      <w:r w:rsidR="00C10BEE" w:rsidRPr="00262812">
        <w:t xml:space="preserve"> </w:t>
      </w:r>
      <w:r w:rsidR="0051072B" w:rsidRPr="00262812">
        <w:t xml:space="preserve">that heavy drinkers in poverty would spend </w:t>
      </w:r>
      <w:r w:rsidR="0051072B" w:rsidRPr="00EE7DCA">
        <w:t>£88.00</w:t>
      </w:r>
      <w:r w:rsidR="0051072B" w:rsidRPr="00262812">
        <w:t xml:space="preserve"> less on alcohol per annum, </w:t>
      </w:r>
      <w:r w:rsidR="0060227F">
        <w:t xml:space="preserve">while </w:t>
      </w:r>
      <w:r w:rsidR="0051072B" w:rsidRPr="00262812">
        <w:t>those not in poverty</w:t>
      </w:r>
      <w:r w:rsidR="0060227F">
        <w:t xml:space="preserve"> would</w:t>
      </w:r>
      <w:r w:rsidR="0051072B" w:rsidRPr="00262812">
        <w:t xml:space="preserve"> spend </w:t>
      </w:r>
      <w:r w:rsidR="0051072B" w:rsidRPr="00EE7DCA">
        <w:t>£20.00</w:t>
      </w:r>
      <w:r w:rsidR="0051072B" w:rsidRPr="00262812">
        <w:t xml:space="preserve"> more in the same period.</w:t>
      </w:r>
      <w:r w:rsidR="00531C70" w:rsidRPr="00262812">
        <w:t xml:space="preserve"> </w:t>
      </w:r>
      <w:r w:rsidR="000A3B5A" w:rsidRPr="00262812">
        <w:t xml:space="preserve">Our calculations have not considered the possibility that </w:t>
      </w:r>
      <w:r w:rsidR="000A3B5A" w:rsidRPr="00C63515">
        <w:t xml:space="preserve">heavy drinkers would </w:t>
      </w:r>
      <w:r w:rsidR="0060227F">
        <w:t>reduce</w:t>
      </w:r>
      <w:r w:rsidR="000A3B5A" w:rsidRPr="00C63515">
        <w:t xml:space="preserve"> expenditure </w:t>
      </w:r>
      <w:r w:rsidR="0060227F">
        <w:t xml:space="preserve">on alcohol </w:t>
      </w:r>
      <w:r w:rsidR="000A3B5A" w:rsidRPr="00C63515">
        <w:t>post MUP</w:t>
      </w:r>
      <w:r w:rsidR="0060227F">
        <w:t xml:space="preserve"> (and thus markedly reduce consumption)</w:t>
      </w:r>
      <w:r w:rsidR="000A3B5A" w:rsidRPr="00C63515">
        <w:t>.</w:t>
      </w:r>
      <w:r w:rsidR="00E40453">
        <w:t xml:space="preserve"> </w:t>
      </w:r>
      <w:r w:rsidR="005A4910">
        <w:t xml:space="preserve">On the other hand, </w:t>
      </w:r>
      <w:r w:rsidR="009F5F00">
        <w:t>the</w:t>
      </w:r>
      <w:r w:rsidR="00E538AE">
        <w:t xml:space="preserve"> ty</w:t>
      </w:r>
      <w:r w:rsidR="009F5F00">
        <w:t>p</w:t>
      </w:r>
      <w:r w:rsidR="00E538AE">
        <w:t xml:space="preserve">e of drinker who might want to maintain the level of consumption despite MUP is the </w:t>
      </w:r>
      <w:r w:rsidR="005A4910">
        <w:t xml:space="preserve">addictive </w:t>
      </w:r>
      <w:r w:rsidR="000829EE">
        <w:t>drinker</w:t>
      </w:r>
      <w:r w:rsidR="005A4910">
        <w:t>.</w:t>
      </w:r>
      <w:r w:rsidR="000A3B5A" w:rsidRPr="00C63515">
        <w:t xml:space="preserve"> </w:t>
      </w:r>
      <w:r w:rsidR="00FD317A" w:rsidRPr="00800B73">
        <w:t xml:space="preserve">O’May </w:t>
      </w:r>
      <w:r w:rsidR="00121236" w:rsidRPr="00121236">
        <w:rPr>
          <w:i/>
        </w:rPr>
        <w:t>et al</w:t>
      </w:r>
      <w:r w:rsidR="00A340EB">
        <w:rPr>
          <w:i/>
        </w:rPr>
        <w:t>.</w:t>
      </w:r>
      <w:r w:rsidR="00FD317A" w:rsidRPr="00800B73">
        <w:t xml:space="preserve"> </w:t>
      </w:r>
      <w:r w:rsidR="00E538AE">
        <w:t>(</w:t>
      </w:r>
      <w:r w:rsidR="00FD317A" w:rsidRPr="00800B73">
        <w:t>2016)</w:t>
      </w:r>
      <w:r w:rsidR="00FD317A" w:rsidRPr="00C63515">
        <w:t xml:space="preserve"> </w:t>
      </w:r>
      <w:r w:rsidR="00E538AE">
        <w:t xml:space="preserve">in this sample </w:t>
      </w:r>
      <w:r w:rsidR="00FD317A" w:rsidRPr="00C63515">
        <w:t xml:space="preserve">documented accounts of purchasing alcohol </w:t>
      </w:r>
      <w:r w:rsidR="005A4910">
        <w:t xml:space="preserve">specifically </w:t>
      </w:r>
      <w:r w:rsidR="00FD317A" w:rsidRPr="00C63515">
        <w:t xml:space="preserve">to self-medicate to avert </w:t>
      </w:r>
      <w:r w:rsidR="005A4910">
        <w:t>withdrawal</w:t>
      </w:r>
      <w:r w:rsidR="00FD317A" w:rsidRPr="00C63515">
        <w:t xml:space="preserve"> seizures</w:t>
      </w:r>
      <w:r w:rsidR="000829EE">
        <w:t xml:space="preserve"> </w:t>
      </w:r>
      <w:r w:rsidR="000829EE" w:rsidRPr="00C10FF2">
        <w:rPr>
          <w:i/>
        </w:rPr>
        <w:t>i.e.</w:t>
      </w:r>
      <w:r w:rsidR="000829EE">
        <w:t xml:space="preserve"> t</w:t>
      </w:r>
      <w:r w:rsidR="00CC4FD2" w:rsidRPr="00C63515">
        <w:t xml:space="preserve">he drivers impacting on sourcing alcohol may not </w:t>
      </w:r>
      <w:r w:rsidR="005A4910">
        <w:t>only</w:t>
      </w:r>
      <w:r w:rsidR="00CC4FD2" w:rsidRPr="00C63515">
        <w:t xml:space="preserve"> be economic.</w:t>
      </w:r>
      <w:r w:rsidR="00732CD9">
        <w:t xml:space="preserve"> </w:t>
      </w:r>
    </w:p>
    <w:p w14:paraId="44D244EB" w14:textId="77777777" w:rsidR="000A3B5A" w:rsidRDefault="000A3B5A" w:rsidP="00FF3A8E">
      <w:pPr>
        <w:spacing w:line="480" w:lineRule="auto"/>
        <w:contextualSpacing/>
        <w:rPr>
          <w:highlight w:val="yellow"/>
        </w:rPr>
      </w:pPr>
    </w:p>
    <w:p w14:paraId="51AAB28D" w14:textId="001DB7E8" w:rsidR="000B5168" w:rsidRPr="009C124E" w:rsidRDefault="00E55BD6" w:rsidP="00FF3A8E">
      <w:pPr>
        <w:spacing w:line="480" w:lineRule="auto"/>
        <w:contextualSpacing/>
      </w:pPr>
      <w:r w:rsidRPr="0007417F">
        <w:rPr>
          <w:rFonts w:eastAsia="Times New Roman"/>
        </w:rPr>
        <w:t> </w:t>
      </w:r>
      <w:r w:rsidR="00732CD9" w:rsidRPr="009C124E">
        <w:t xml:space="preserve">We have </w:t>
      </w:r>
      <w:r w:rsidR="008A1B15" w:rsidRPr="009C124E">
        <w:t xml:space="preserve">already </w:t>
      </w:r>
      <w:r w:rsidR="00732CD9" w:rsidRPr="009C124E">
        <w:t>noted</w:t>
      </w:r>
      <w:r w:rsidR="00F16C8E" w:rsidRPr="009C124E">
        <w:t xml:space="preserve"> that a key strength of this study is the provision of data relating to </w:t>
      </w:r>
      <w:r w:rsidR="00732CD9" w:rsidRPr="009C124E">
        <w:t>drinkers</w:t>
      </w:r>
      <w:r w:rsidR="00425FF2" w:rsidRPr="009C124E">
        <w:t xml:space="preserve"> </w:t>
      </w:r>
      <w:r w:rsidR="00F16C8E" w:rsidRPr="009C124E">
        <w:t>who are unlikely to be</w:t>
      </w:r>
      <w:r w:rsidR="00732CD9" w:rsidRPr="009C124E">
        <w:t xml:space="preserve"> </w:t>
      </w:r>
      <w:r w:rsidR="008A1B15" w:rsidRPr="009C124E">
        <w:t>adequately</w:t>
      </w:r>
      <w:r w:rsidR="00732CD9" w:rsidRPr="009C124E">
        <w:t xml:space="preserve"> represented</w:t>
      </w:r>
      <w:r w:rsidR="00732CD9">
        <w:t xml:space="preserve"> in general population health survey</w:t>
      </w:r>
      <w:r w:rsidR="008A1B15">
        <w:t>s</w:t>
      </w:r>
      <w:r w:rsidR="00425FF2">
        <w:t xml:space="preserve">; </w:t>
      </w:r>
      <w:r w:rsidR="009601A5">
        <w:t xml:space="preserve">thus, </w:t>
      </w:r>
      <w:r w:rsidR="00425FF2">
        <w:t>the drinkers most acutely affected by MUP may be poorly represented in modelling studies. Certainly our data provide some interesting contrasts in this regard</w:t>
      </w:r>
      <w:r w:rsidR="002443EF">
        <w:t>.</w:t>
      </w:r>
      <w:r w:rsidR="00A2032A" w:rsidRPr="00C63515">
        <w:t xml:space="preserve"> </w:t>
      </w:r>
      <w:r w:rsidR="00A2032A" w:rsidRPr="00800B73">
        <w:t xml:space="preserve">Angus </w:t>
      </w:r>
      <w:r w:rsidR="00121236" w:rsidRPr="00121236">
        <w:rPr>
          <w:i/>
        </w:rPr>
        <w:t>et al</w:t>
      </w:r>
      <w:r w:rsidR="005C7E17">
        <w:rPr>
          <w:i/>
        </w:rPr>
        <w:t>.</w:t>
      </w:r>
      <w:r w:rsidR="00A2032A" w:rsidRPr="00800B73">
        <w:t xml:space="preserve"> (2016) </w:t>
      </w:r>
      <w:r w:rsidR="006E6D45" w:rsidRPr="00800B73">
        <w:t>suggest</w:t>
      </w:r>
      <w:r w:rsidR="006E6D45" w:rsidRPr="00C63515">
        <w:t xml:space="preserve"> that harmful drinkers (their heaviest drinking group) dr</w:t>
      </w:r>
      <w:r w:rsidR="00425FF2">
        <w:t>a</w:t>
      </w:r>
      <w:r w:rsidR="006E6D45" w:rsidRPr="00C63515">
        <w:t>nk</w:t>
      </w:r>
      <w:r w:rsidR="000E6AE4" w:rsidRPr="00C63515">
        <w:t xml:space="preserve"> </w:t>
      </w:r>
      <w:r w:rsidR="006E6D45" w:rsidRPr="00905292">
        <w:t>80 % of their</w:t>
      </w:r>
      <w:r w:rsidR="006E6D45" w:rsidRPr="00C63515">
        <w:t xml:space="preserve"> alcohol from off-sales </w:t>
      </w:r>
      <w:r w:rsidR="006E6D45" w:rsidRPr="005712A2">
        <w:t>(our group 95%)</w:t>
      </w:r>
      <w:r w:rsidR="009601A5">
        <w:t>,</w:t>
      </w:r>
      <w:r w:rsidR="006E6D45" w:rsidRPr="00C63515">
        <w:t xml:space="preserve"> paid a mean price of around</w:t>
      </w:r>
      <w:r w:rsidR="000E6AE4" w:rsidRPr="00C63515">
        <w:t xml:space="preserve"> </w:t>
      </w:r>
      <w:r w:rsidR="006E6D45" w:rsidRPr="000D0134">
        <w:t>6</w:t>
      </w:r>
      <w:r w:rsidR="000D0134" w:rsidRPr="000D0134">
        <w:t>7</w:t>
      </w:r>
      <w:r w:rsidR="006E6D45" w:rsidRPr="000D0134">
        <w:t>p</w:t>
      </w:r>
      <w:r w:rsidR="00E01DD5" w:rsidRPr="000D0134">
        <w:t>pu</w:t>
      </w:r>
      <w:r w:rsidR="006E6D45" w:rsidRPr="000D0134">
        <w:t xml:space="preserve"> (</w:t>
      </w:r>
      <w:r w:rsidR="006E6D45" w:rsidRPr="00C63515">
        <w:t>our group</w:t>
      </w:r>
      <w:r w:rsidR="000E6AE4" w:rsidRPr="00C63515">
        <w:t xml:space="preserve"> mean </w:t>
      </w:r>
      <w:r w:rsidR="000E6AE4" w:rsidRPr="00B64C5A">
        <w:t>= 43.8ppu</w:t>
      </w:r>
      <w:r w:rsidR="000E6AE4" w:rsidRPr="00C63515">
        <w:t>)</w:t>
      </w:r>
      <w:r w:rsidR="0005206F" w:rsidRPr="00C63515">
        <w:t xml:space="preserve"> and sourced around </w:t>
      </w:r>
      <w:r w:rsidR="0005206F" w:rsidRPr="002C22A1">
        <w:t>44</w:t>
      </w:r>
      <w:r w:rsidR="00BF6A14">
        <w:t>%</w:t>
      </w:r>
      <w:r w:rsidR="0005206F" w:rsidRPr="002C22A1">
        <w:t>-62%</w:t>
      </w:r>
      <w:r w:rsidR="0005206F" w:rsidRPr="00C63515">
        <w:t xml:space="preserve"> of purchases below </w:t>
      </w:r>
      <w:r w:rsidR="0005206F" w:rsidRPr="00905292">
        <w:t>50ppu (our group 8</w:t>
      </w:r>
      <w:r w:rsidR="00905292" w:rsidRPr="00905292">
        <w:t>0</w:t>
      </w:r>
      <w:r w:rsidR="0005206F" w:rsidRPr="00905292">
        <w:t>%)</w:t>
      </w:r>
      <w:r w:rsidR="000E6AE4" w:rsidRPr="00905292">
        <w:t>.</w:t>
      </w:r>
      <w:r w:rsidR="00F37A5C" w:rsidRPr="00C63515">
        <w:t xml:space="preserve"> </w:t>
      </w:r>
      <w:r w:rsidR="002D453E" w:rsidRPr="00C63515">
        <w:t xml:space="preserve">They </w:t>
      </w:r>
      <w:r w:rsidR="00E01DD5">
        <w:t>report</w:t>
      </w:r>
      <w:r w:rsidR="002D453E" w:rsidRPr="00C63515">
        <w:t xml:space="preserve"> an annual consumption of </w:t>
      </w:r>
      <w:r w:rsidR="002D453E" w:rsidRPr="000D0134">
        <w:t>3498 units</w:t>
      </w:r>
      <w:r w:rsidR="002D453E" w:rsidRPr="00C63515">
        <w:t xml:space="preserve"> (</w:t>
      </w:r>
      <w:r w:rsidR="002D453E" w:rsidRPr="00C10FF2">
        <w:rPr>
          <w:i/>
        </w:rPr>
        <w:t>i.e.</w:t>
      </w:r>
      <w:r w:rsidR="002D453E" w:rsidRPr="00C63515">
        <w:t xml:space="preserve"> </w:t>
      </w:r>
      <w:r w:rsidR="002D453E" w:rsidRPr="000D0134">
        <w:t>67.3</w:t>
      </w:r>
      <w:r w:rsidR="002D453E" w:rsidRPr="00C63515">
        <w:t xml:space="preserve"> per week) with weekly intake rising to </w:t>
      </w:r>
      <w:r w:rsidR="002D453E" w:rsidRPr="000D0134">
        <w:t>86.5</w:t>
      </w:r>
      <w:r w:rsidR="00171EC6" w:rsidRPr="00C63515">
        <w:t xml:space="preserve"> units</w:t>
      </w:r>
      <w:r w:rsidR="002D453E" w:rsidRPr="00C63515">
        <w:t xml:space="preserve"> for those in poverty. </w:t>
      </w:r>
      <w:r w:rsidR="00171EC6" w:rsidRPr="00C63515">
        <w:t>In our group the me</w:t>
      </w:r>
      <w:r w:rsidR="0005206F" w:rsidRPr="00C63515">
        <w:t>an</w:t>
      </w:r>
      <w:r w:rsidR="00171EC6" w:rsidRPr="00C63515">
        <w:t xml:space="preserve"> intake in the recorded week </w:t>
      </w:r>
      <w:r w:rsidR="00171EC6" w:rsidRPr="008D31F7">
        <w:t>was</w:t>
      </w:r>
      <w:r w:rsidR="0005206F" w:rsidRPr="008D31F7">
        <w:t xml:space="preserve"> 215.5 units</w:t>
      </w:r>
      <w:r w:rsidR="00171EC6" w:rsidRPr="00C63515">
        <w:t xml:space="preserve">. </w:t>
      </w:r>
      <w:r w:rsidR="002443EF">
        <w:t>B</w:t>
      </w:r>
      <w:r w:rsidR="002D453E" w:rsidRPr="00C63515">
        <w:t xml:space="preserve">aseline expenditure of around </w:t>
      </w:r>
      <w:r w:rsidR="002D453E" w:rsidRPr="000D0134">
        <w:t>£45.38</w:t>
      </w:r>
      <w:r w:rsidR="002D453E" w:rsidRPr="00C63515">
        <w:t xml:space="preserve"> per week</w:t>
      </w:r>
      <w:r w:rsidR="002443EF">
        <w:t xml:space="preserve"> contrast</w:t>
      </w:r>
      <w:r w:rsidR="00BF6A14">
        <w:t>s</w:t>
      </w:r>
      <w:r w:rsidR="002443EF">
        <w:t xml:space="preserve"> with that of </w:t>
      </w:r>
      <w:r w:rsidR="002D453E" w:rsidRPr="00C63515">
        <w:t>our participants</w:t>
      </w:r>
      <w:r w:rsidR="008A1B15">
        <w:t>’</w:t>
      </w:r>
      <w:r w:rsidR="002D453E" w:rsidRPr="00C63515">
        <w:t xml:space="preserve"> £</w:t>
      </w:r>
      <w:r w:rsidR="002D453E" w:rsidRPr="008D31F7">
        <w:t>84.40</w:t>
      </w:r>
      <w:r w:rsidR="002D453E" w:rsidRPr="00C63515">
        <w:t>. Other differences are noted in regard to cider consumption</w:t>
      </w:r>
      <w:r w:rsidR="00BF6A14">
        <w:t>:</w:t>
      </w:r>
      <w:r w:rsidR="000E6AE4" w:rsidRPr="00C63515">
        <w:t xml:space="preserve"> the mean price paid per unit was </w:t>
      </w:r>
      <w:r w:rsidR="000E6AE4" w:rsidRPr="000D0134">
        <w:t xml:space="preserve">around 42ppu </w:t>
      </w:r>
      <w:r w:rsidR="000E6AE4" w:rsidRPr="003233FD">
        <w:t>(</w:t>
      </w:r>
      <w:r w:rsidR="004539E3" w:rsidRPr="003233FD">
        <w:t xml:space="preserve">our </w:t>
      </w:r>
      <w:r w:rsidR="004539E3">
        <w:t>group</w:t>
      </w:r>
      <w:r w:rsidR="000E6AE4" w:rsidRPr="003233FD">
        <w:t xml:space="preserve"> 23.4</w:t>
      </w:r>
      <w:r w:rsidR="00171EC6" w:rsidRPr="003233FD">
        <w:t xml:space="preserve"> p</w:t>
      </w:r>
      <w:r w:rsidR="00BF6A14">
        <w:t>pu</w:t>
      </w:r>
      <w:r w:rsidR="002D39C8" w:rsidRPr="003233FD">
        <w:t>)</w:t>
      </w:r>
      <w:r w:rsidR="00171EC6" w:rsidRPr="00C63515">
        <w:t xml:space="preserve"> with</w:t>
      </w:r>
      <w:r w:rsidR="001E76C3" w:rsidRPr="00C63515">
        <w:t xml:space="preserve"> ciders account</w:t>
      </w:r>
      <w:r w:rsidR="00171EC6" w:rsidRPr="00C63515">
        <w:t>ing</w:t>
      </w:r>
      <w:r w:rsidR="001E76C3" w:rsidRPr="00C63515">
        <w:t xml:space="preserve"> for around </w:t>
      </w:r>
      <w:r w:rsidR="001E76C3" w:rsidRPr="000D0134">
        <w:t>6% of</w:t>
      </w:r>
      <w:r w:rsidR="001E76C3" w:rsidRPr="00C63515">
        <w:t xml:space="preserve"> all intake (</w:t>
      </w:r>
      <w:r w:rsidR="001E76C3" w:rsidRPr="008D31F7">
        <w:t>34.4%</w:t>
      </w:r>
      <w:r w:rsidR="001E76C3" w:rsidRPr="00C63515">
        <w:t xml:space="preserve"> in our group)</w:t>
      </w:r>
      <w:r w:rsidR="00E01DD5">
        <w:t>,</w:t>
      </w:r>
      <w:r w:rsidR="001E76C3" w:rsidRPr="00C63515">
        <w:t xml:space="preserve"> wine </w:t>
      </w:r>
      <w:r w:rsidR="001E76C3" w:rsidRPr="000D0134">
        <w:t>33% (6.</w:t>
      </w:r>
      <w:r w:rsidR="001E76C3" w:rsidRPr="008D31F7">
        <w:t>7%</w:t>
      </w:r>
      <w:r w:rsidR="001E76C3" w:rsidRPr="00C63515">
        <w:t xml:space="preserve"> in our group) </w:t>
      </w:r>
      <w:r w:rsidR="00E01DD5">
        <w:t xml:space="preserve">and </w:t>
      </w:r>
      <w:r w:rsidR="001E76C3" w:rsidRPr="00C63515">
        <w:t xml:space="preserve">spirits </w:t>
      </w:r>
      <w:r w:rsidR="001E76C3" w:rsidRPr="000D0134">
        <w:t>around 27%</w:t>
      </w:r>
      <w:r w:rsidR="001E76C3" w:rsidRPr="00C63515">
        <w:t xml:space="preserve"> (</w:t>
      </w:r>
      <w:r w:rsidR="001E76C3" w:rsidRPr="008D31F7">
        <w:t>32.7</w:t>
      </w:r>
      <w:r w:rsidR="001E76C3" w:rsidRPr="00C63515">
        <w:t xml:space="preserve">% in our group). </w:t>
      </w:r>
      <w:r w:rsidR="002443EF">
        <w:t xml:space="preserve">The possibility that the impact of MUP on </w:t>
      </w:r>
      <w:r w:rsidR="00466EBB">
        <w:t xml:space="preserve">the </w:t>
      </w:r>
      <w:r w:rsidR="002443EF">
        <w:t>consumption of heavy drinkers may be gr</w:t>
      </w:r>
      <w:r w:rsidR="00466EBB">
        <w:t>e</w:t>
      </w:r>
      <w:r w:rsidR="002443EF">
        <w:t xml:space="preserve">ater than that proposed by Angus </w:t>
      </w:r>
      <w:r w:rsidR="00121236" w:rsidRPr="00121236">
        <w:rPr>
          <w:i/>
        </w:rPr>
        <w:t>et al</w:t>
      </w:r>
      <w:r w:rsidR="00203C30" w:rsidRPr="00203C30">
        <w:t>.</w:t>
      </w:r>
      <w:r w:rsidR="00203C30">
        <w:t xml:space="preserve"> </w:t>
      </w:r>
      <w:r w:rsidR="00203C30" w:rsidRPr="00203C30">
        <w:t>(2016)</w:t>
      </w:r>
      <w:r w:rsidR="002443EF">
        <w:t xml:space="preserve"> merits further </w:t>
      </w:r>
      <w:r w:rsidR="002443EF">
        <w:lastRenderedPageBreak/>
        <w:t>study</w:t>
      </w:r>
      <w:r w:rsidR="00466EBB">
        <w:t xml:space="preserve">. </w:t>
      </w:r>
      <w:r w:rsidR="00C844A7" w:rsidRPr="009C124E">
        <w:t>Gender differences in relation to drink preferences and purchase place may also be relevant in predicting responses to policy changes and deserve attention as reported by</w:t>
      </w:r>
      <w:r w:rsidR="00F37A5C" w:rsidRPr="009C124E">
        <w:t xml:space="preserve"> </w:t>
      </w:r>
      <w:r w:rsidR="00C844A7" w:rsidRPr="009C124E">
        <w:t xml:space="preserve">Meier </w:t>
      </w:r>
      <w:r w:rsidR="00C844A7" w:rsidRPr="00203C30">
        <w:rPr>
          <w:i/>
        </w:rPr>
        <w:t>et al</w:t>
      </w:r>
      <w:r w:rsidR="00A340EB" w:rsidRPr="009C124E">
        <w:t>.</w:t>
      </w:r>
      <w:r w:rsidR="00C844A7" w:rsidRPr="009C124E">
        <w:t xml:space="preserve"> (2009) from analysis involving data from the annual Expenditure and Food Survey and the General Household Survey. Our findings reported previously are consistent with this view (Gill </w:t>
      </w:r>
      <w:r w:rsidR="00C844A7" w:rsidRPr="009C124E">
        <w:rPr>
          <w:i/>
        </w:rPr>
        <w:t>et al</w:t>
      </w:r>
      <w:r w:rsidR="005C7E17" w:rsidRPr="009C124E">
        <w:rPr>
          <w:i/>
        </w:rPr>
        <w:t>.</w:t>
      </w:r>
      <w:r w:rsidR="00203C30">
        <w:rPr>
          <w:i/>
        </w:rPr>
        <w:t>,</w:t>
      </w:r>
      <w:r w:rsidR="00C844A7" w:rsidRPr="009C124E">
        <w:t xml:space="preserve"> 2015b); female harmful drinkers purchased almost exclusively from off sale outlets (99%: Meier </w:t>
      </w:r>
      <w:r w:rsidR="00C844A7" w:rsidRPr="009C124E">
        <w:rPr>
          <w:i/>
        </w:rPr>
        <w:t>et al</w:t>
      </w:r>
      <w:r w:rsidR="005C7E17" w:rsidRPr="009C124E">
        <w:rPr>
          <w:i/>
        </w:rPr>
        <w:t>.</w:t>
      </w:r>
      <w:r w:rsidR="00C844A7" w:rsidRPr="009C124E">
        <w:t xml:space="preserve"> 88%) but differ in favouring spirits and white cider  for over 60% of purchases whereas in the Meier </w:t>
      </w:r>
      <w:r w:rsidR="00C844A7" w:rsidRPr="00C10FF2">
        <w:rPr>
          <w:i/>
        </w:rPr>
        <w:t>et al</w:t>
      </w:r>
      <w:r w:rsidR="00C10FF2" w:rsidRPr="00C10FF2">
        <w:rPr>
          <w:i/>
        </w:rPr>
        <w:t>. (2009)</w:t>
      </w:r>
      <w:r w:rsidR="00C844A7" w:rsidRPr="00C10FF2">
        <w:t xml:space="preserve"> analysis</w:t>
      </w:r>
      <w:r w:rsidR="00C844A7" w:rsidRPr="009C124E">
        <w:t xml:space="preserve"> a similar preference was evident for wine. </w:t>
      </w:r>
    </w:p>
    <w:p w14:paraId="1C90BA7E" w14:textId="77777777" w:rsidR="00C844A7" w:rsidRPr="009C124E" w:rsidRDefault="00C844A7" w:rsidP="00FF3A8E">
      <w:pPr>
        <w:spacing w:line="480" w:lineRule="auto"/>
        <w:contextualSpacing/>
      </w:pPr>
    </w:p>
    <w:p w14:paraId="774F437E" w14:textId="5C80394D" w:rsidR="00FE48EF" w:rsidRDefault="0006254A" w:rsidP="00FF3A8E">
      <w:pPr>
        <w:spacing w:line="480" w:lineRule="auto"/>
        <w:rPr>
          <w:rFonts w:cs="Arial"/>
          <w:lang w:val="en"/>
        </w:rPr>
      </w:pPr>
      <w:r w:rsidRPr="009C124E">
        <w:rPr>
          <w:rFonts w:cs="Arial"/>
          <w:lang w:val="en"/>
        </w:rPr>
        <w:t>T</w:t>
      </w:r>
      <w:r w:rsidR="00164681" w:rsidRPr="009C124E">
        <w:rPr>
          <w:rFonts w:cs="Arial"/>
          <w:lang w:val="en"/>
        </w:rPr>
        <w:t xml:space="preserve">he generalisability of </w:t>
      </w:r>
      <w:r w:rsidR="00162E86" w:rsidRPr="009C124E">
        <w:rPr>
          <w:rFonts w:cs="Arial"/>
          <w:lang w:val="en"/>
        </w:rPr>
        <w:t>our</w:t>
      </w:r>
      <w:r w:rsidR="00164681" w:rsidRPr="009C124E">
        <w:rPr>
          <w:rFonts w:cs="Arial"/>
          <w:lang w:val="en"/>
        </w:rPr>
        <w:t xml:space="preserve"> findings can be questioned. </w:t>
      </w:r>
      <w:r w:rsidR="00162E86" w:rsidRPr="009C124E">
        <w:rPr>
          <w:rFonts w:cs="Arial"/>
          <w:lang w:val="en"/>
        </w:rPr>
        <w:t>We have not intervie</w:t>
      </w:r>
      <w:r w:rsidR="00162E86">
        <w:rPr>
          <w:rFonts w:cs="Arial"/>
          <w:lang w:val="en"/>
        </w:rPr>
        <w:t>wed</w:t>
      </w:r>
      <w:r w:rsidR="00F16C8E">
        <w:rPr>
          <w:rFonts w:cs="Arial"/>
          <w:lang w:val="en"/>
        </w:rPr>
        <w:t xml:space="preserve"> the</w:t>
      </w:r>
      <w:r w:rsidR="00162E86">
        <w:rPr>
          <w:rFonts w:cs="Arial"/>
          <w:lang w:val="en"/>
        </w:rPr>
        <w:t xml:space="preserve"> </w:t>
      </w:r>
      <w:r>
        <w:rPr>
          <w:rFonts w:cs="Arial"/>
          <w:lang w:val="en"/>
        </w:rPr>
        <w:t xml:space="preserve">ill </w:t>
      </w:r>
      <w:r w:rsidR="00164681" w:rsidRPr="004D4166">
        <w:rPr>
          <w:rFonts w:cs="Arial"/>
          <w:lang w:val="en"/>
        </w:rPr>
        <w:t xml:space="preserve">heavy drinkers </w:t>
      </w:r>
      <w:r w:rsidR="008A1B15">
        <w:rPr>
          <w:rFonts w:cs="Arial"/>
          <w:lang w:val="en"/>
        </w:rPr>
        <w:t>who</w:t>
      </w:r>
      <w:r w:rsidR="00037BD3">
        <w:rPr>
          <w:rFonts w:cs="Arial"/>
          <w:lang w:val="en"/>
        </w:rPr>
        <w:t xml:space="preserve"> are </w:t>
      </w:r>
      <w:r w:rsidR="00164681" w:rsidRPr="004D4166">
        <w:rPr>
          <w:rFonts w:cs="Arial"/>
          <w:lang w:val="en"/>
        </w:rPr>
        <w:t>not seen by services</w:t>
      </w:r>
      <w:r w:rsidR="00164681">
        <w:rPr>
          <w:rFonts w:cs="Arial"/>
          <w:lang w:val="en"/>
        </w:rPr>
        <w:t>, or those at an earlier stage in their drinking career who</w:t>
      </w:r>
      <w:r w:rsidR="00162E86">
        <w:rPr>
          <w:rFonts w:cs="Arial"/>
          <w:lang w:val="en"/>
        </w:rPr>
        <w:t xml:space="preserve"> do</w:t>
      </w:r>
      <w:r w:rsidR="00164681">
        <w:rPr>
          <w:rFonts w:cs="Arial"/>
          <w:lang w:val="en"/>
        </w:rPr>
        <w:t xml:space="preserve"> not yet require </w:t>
      </w:r>
      <w:r w:rsidR="00CF0778">
        <w:rPr>
          <w:rFonts w:cs="Arial"/>
          <w:lang w:val="en"/>
        </w:rPr>
        <w:t>medical</w:t>
      </w:r>
      <w:r w:rsidR="00164681">
        <w:rPr>
          <w:rFonts w:cs="Arial"/>
          <w:lang w:val="en"/>
        </w:rPr>
        <w:t xml:space="preserve"> services. In relation to </w:t>
      </w:r>
      <w:r w:rsidR="00164681" w:rsidRPr="005E7FF7">
        <w:rPr>
          <w:rFonts w:cs="Arial"/>
          <w:lang w:val="en"/>
        </w:rPr>
        <w:t>accuracy of recall and honesty of reporting,</w:t>
      </w:r>
      <w:r w:rsidR="00164681" w:rsidRPr="004D4166">
        <w:rPr>
          <w:rFonts w:cs="Arial"/>
          <w:lang w:val="en"/>
        </w:rPr>
        <w:t xml:space="preserve"> the interview took as long as required</w:t>
      </w:r>
      <w:r w:rsidR="00CF0778">
        <w:rPr>
          <w:rFonts w:cs="Arial"/>
          <w:lang w:val="en"/>
        </w:rPr>
        <w:t xml:space="preserve"> and</w:t>
      </w:r>
      <w:r w:rsidR="00162E86">
        <w:rPr>
          <w:rFonts w:cs="Arial"/>
          <w:lang w:val="en"/>
        </w:rPr>
        <w:t xml:space="preserve"> time was allowed</w:t>
      </w:r>
      <w:r w:rsidR="00164681" w:rsidRPr="004D4166">
        <w:rPr>
          <w:rFonts w:cs="Arial"/>
          <w:lang w:val="en"/>
        </w:rPr>
        <w:t xml:space="preserve"> to explore ambiguities in recall with a very low rate of missing data</w:t>
      </w:r>
      <w:r w:rsidR="00164681">
        <w:rPr>
          <w:rFonts w:cs="Arial"/>
          <w:lang w:val="en"/>
        </w:rPr>
        <w:t xml:space="preserve">, </w:t>
      </w:r>
      <w:r w:rsidR="00CF0778">
        <w:rPr>
          <w:rFonts w:cs="Arial"/>
          <w:lang w:val="en"/>
        </w:rPr>
        <w:t xml:space="preserve">which is </w:t>
      </w:r>
      <w:r w:rsidR="00164681">
        <w:rPr>
          <w:rFonts w:cs="Arial"/>
          <w:lang w:val="en"/>
        </w:rPr>
        <w:t>one of the strengths of this study</w:t>
      </w:r>
      <w:r w:rsidR="00164681" w:rsidRPr="004D4166">
        <w:rPr>
          <w:rFonts w:cs="Arial"/>
          <w:lang w:val="en"/>
        </w:rPr>
        <w:t>.</w:t>
      </w:r>
      <w:r w:rsidR="00162E86">
        <w:rPr>
          <w:rFonts w:cs="Arial"/>
          <w:lang w:val="en"/>
        </w:rPr>
        <w:t xml:space="preserve"> The index week consumption figures which we report are consistent with those recorded</w:t>
      </w:r>
      <w:r w:rsidR="00D55B86">
        <w:rPr>
          <w:rFonts w:cs="Arial"/>
          <w:lang w:val="en"/>
        </w:rPr>
        <w:t xml:space="preserve"> from similar types of drinker</w:t>
      </w:r>
      <w:r w:rsidR="00162E86">
        <w:rPr>
          <w:rFonts w:cs="Arial"/>
          <w:lang w:val="en"/>
        </w:rPr>
        <w:t xml:space="preserve"> in our pilot </w:t>
      </w:r>
      <w:r w:rsidR="00162E86" w:rsidRPr="00800B73">
        <w:rPr>
          <w:rFonts w:cs="Arial"/>
          <w:lang w:val="en"/>
        </w:rPr>
        <w:t xml:space="preserve">study (Black </w:t>
      </w:r>
      <w:r w:rsidR="00121236" w:rsidRPr="00121236">
        <w:rPr>
          <w:rFonts w:cs="Arial"/>
          <w:i/>
          <w:lang w:val="en"/>
        </w:rPr>
        <w:t>et al</w:t>
      </w:r>
      <w:r w:rsidR="00A223FE" w:rsidRPr="00800B73">
        <w:rPr>
          <w:rFonts w:cs="Arial"/>
          <w:lang w:val="en"/>
        </w:rPr>
        <w:t>.</w:t>
      </w:r>
      <w:r w:rsidR="00162E86" w:rsidRPr="00800B73">
        <w:rPr>
          <w:rFonts w:cs="Arial"/>
          <w:lang w:val="en"/>
        </w:rPr>
        <w:t>, 20</w:t>
      </w:r>
      <w:r w:rsidR="00D55B86" w:rsidRPr="00800B73">
        <w:rPr>
          <w:rFonts w:cs="Arial"/>
          <w:lang w:val="en"/>
        </w:rPr>
        <w:t>1</w:t>
      </w:r>
      <w:r w:rsidR="00A223FE" w:rsidRPr="00800B73">
        <w:rPr>
          <w:rFonts w:cs="Arial"/>
          <w:lang w:val="en"/>
        </w:rPr>
        <w:t>1</w:t>
      </w:r>
      <w:r w:rsidR="00162E86" w:rsidRPr="00800B73">
        <w:rPr>
          <w:rFonts w:cs="Arial"/>
          <w:lang w:val="en"/>
        </w:rPr>
        <w:t xml:space="preserve">) </w:t>
      </w:r>
      <w:r w:rsidR="00D55B86" w:rsidRPr="00800B73">
        <w:rPr>
          <w:rFonts w:cs="Arial"/>
          <w:lang w:val="en"/>
        </w:rPr>
        <w:t>and</w:t>
      </w:r>
      <w:r w:rsidR="00D55B86">
        <w:rPr>
          <w:rFonts w:cs="Arial"/>
          <w:lang w:val="en"/>
        </w:rPr>
        <w:t xml:space="preserve"> in an English setting </w:t>
      </w:r>
      <w:r w:rsidR="005E36F6" w:rsidRPr="00800B73">
        <w:rPr>
          <w:rFonts w:cs="Arial"/>
          <w:lang w:val="en"/>
        </w:rPr>
        <w:t>(S</w:t>
      </w:r>
      <w:r w:rsidR="00D55B86" w:rsidRPr="00800B73">
        <w:rPr>
          <w:rFonts w:cs="Arial"/>
          <w:lang w:val="en"/>
        </w:rPr>
        <w:t xml:space="preserve">heron </w:t>
      </w:r>
      <w:r w:rsidR="00121236" w:rsidRPr="00121236">
        <w:rPr>
          <w:rFonts w:cs="Arial"/>
          <w:i/>
          <w:lang w:val="en"/>
        </w:rPr>
        <w:t>et al</w:t>
      </w:r>
      <w:r w:rsidR="00A340EB">
        <w:rPr>
          <w:rFonts w:cs="Arial"/>
          <w:i/>
          <w:lang w:val="en"/>
        </w:rPr>
        <w:t>.</w:t>
      </w:r>
      <w:r w:rsidR="00D55B86" w:rsidRPr="00800B73">
        <w:rPr>
          <w:rFonts w:cs="Arial"/>
          <w:lang w:val="en"/>
        </w:rPr>
        <w:t>, (</w:t>
      </w:r>
      <w:r w:rsidR="008661BD" w:rsidRPr="00800B73">
        <w:rPr>
          <w:rFonts w:cs="Arial"/>
          <w:lang w:val="en"/>
        </w:rPr>
        <w:t>2014</w:t>
      </w:r>
      <w:r w:rsidR="00D55B86" w:rsidRPr="00800B73">
        <w:rPr>
          <w:rFonts w:cs="Arial"/>
          <w:lang w:val="en"/>
        </w:rPr>
        <w:t>)</w:t>
      </w:r>
      <w:r w:rsidR="005E36F6" w:rsidRPr="00800B73">
        <w:rPr>
          <w:rFonts w:cs="Arial"/>
          <w:lang w:val="en"/>
        </w:rPr>
        <w:t xml:space="preserve"> and New Zealand (Falkner </w:t>
      </w:r>
      <w:r w:rsidR="00121236" w:rsidRPr="00121236">
        <w:rPr>
          <w:rFonts w:cs="Arial"/>
          <w:i/>
          <w:lang w:val="en"/>
        </w:rPr>
        <w:t>et al</w:t>
      </w:r>
      <w:r w:rsidR="00A340EB">
        <w:rPr>
          <w:rFonts w:cs="Arial"/>
          <w:i/>
          <w:lang w:val="en"/>
        </w:rPr>
        <w:t>.</w:t>
      </w:r>
      <w:r w:rsidR="005E36F6" w:rsidRPr="00800B73">
        <w:rPr>
          <w:rFonts w:cs="Arial"/>
          <w:lang w:val="en"/>
        </w:rPr>
        <w:t>, 2015)</w:t>
      </w:r>
      <w:r w:rsidR="00D55B86" w:rsidRPr="00800B73">
        <w:rPr>
          <w:rFonts w:cs="Arial"/>
          <w:lang w:val="en"/>
        </w:rPr>
        <w:t xml:space="preserve">. </w:t>
      </w:r>
      <w:r w:rsidR="00164681" w:rsidRPr="00800B73">
        <w:rPr>
          <w:rFonts w:cs="Arial"/>
          <w:lang w:val="en"/>
        </w:rPr>
        <w:t xml:space="preserve">We </w:t>
      </w:r>
      <w:r w:rsidR="00162E86" w:rsidRPr="00800B73">
        <w:rPr>
          <w:rFonts w:cs="Arial"/>
          <w:lang w:val="en"/>
        </w:rPr>
        <w:t>are</w:t>
      </w:r>
      <w:r w:rsidR="00162E86" w:rsidRPr="00E01DD5">
        <w:rPr>
          <w:rFonts w:cs="Arial"/>
          <w:lang w:val="en"/>
        </w:rPr>
        <w:t xml:space="preserve"> not implying that a </w:t>
      </w:r>
      <w:r w:rsidR="003D62B3" w:rsidRPr="00E01DD5">
        <w:rPr>
          <w:rFonts w:cs="Arial"/>
          <w:lang w:val="en"/>
        </w:rPr>
        <w:t xml:space="preserve">drinker’s </w:t>
      </w:r>
      <w:r w:rsidR="00162E86" w:rsidRPr="00E01DD5">
        <w:rPr>
          <w:rFonts w:cs="Arial"/>
          <w:lang w:val="en"/>
        </w:rPr>
        <w:t>yearly</w:t>
      </w:r>
      <w:r w:rsidR="00164681" w:rsidRPr="00E01DD5">
        <w:rPr>
          <w:rFonts w:cs="Arial"/>
          <w:lang w:val="en"/>
        </w:rPr>
        <w:t xml:space="preserve"> </w:t>
      </w:r>
      <w:r w:rsidR="003D62B3" w:rsidRPr="00E01DD5">
        <w:rPr>
          <w:rFonts w:cs="Arial"/>
          <w:lang w:val="en"/>
        </w:rPr>
        <w:t xml:space="preserve">alcohol </w:t>
      </w:r>
      <w:r w:rsidR="00164681" w:rsidRPr="00E01DD5">
        <w:rPr>
          <w:rFonts w:cs="Arial"/>
          <w:lang w:val="en"/>
        </w:rPr>
        <w:t xml:space="preserve">expenditure </w:t>
      </w:r>
      <w:r w:rsidR="00162E86" w:rsidRPr="00E01DD5">
        <w:rPr>
          <w:rFonts w:cs="Arial"/>
          <w:lang w:val="en"/>
        </w:rPr>
        <w:t xml:space="preserve">can </w:t>
      </w:r>
      <w:r w:rsidR="00716A55" w:rsidRPr="00E01DD5">
        <w:rPr>
          <w:rFonts w:cs="Arial"/>
          <w:lang w:val="en"/>
        </w:rPr>
        <w:t xml:space="preserve">be </w:t>
      </w:r>
      <w:r w:rsidR="008A1B15">
        <w:rPr>
          <w:rFonts w:cs="Arial"/>
          <w:lang w:val="en"/>
        </w:rPr>
        <w:t xml:space="preserve">calculated </w:t>
      </w:r>
      <w:r w:rsidR="003D62B3" w:rsidRPr="00E01DD5">
        <w:rPr>
          <w:rFonts w:cs="Arial"/>
          <w:lang w:val="en"/>
        </w:rPr>
        <w:t>from our data</w:t>
      </w:r>
      <w:r w:rsidR="00716A55" w:rsidRPr="00E01DD5">
        <w:rPr>
          <w:rFonts w:cs="Arial"/>
          <w:lang w:val="en"/>
        </w:rPr>
        <w:t xml:space="preserve"> </w:t>
      </w:r>
      <w:r w:rsidR="00716A55" w:rsidRPr="00C10FF2">
        <w:rPr>
          <w:rFonts w:cs="Arial"/>
          <w:i/>
          <w:lang w:val="en"/>
        </w:rPr>
        <w:t>i.e.</w:t>
      </w:r>
      <w:r w:rsidR="00716A55" w:rsidRPr="00E01DD5">
        <w:rPr>
          <w:rFonts w:cs="Arial"/>
          <w:lang w:val="en"/>
        </w:rPr>
        <w:t xml:space="preserve"> that this drinking pattern occurred every week</w:t>
      </w:r>
      <w:r w:rsidR="003D62B3" w:rsidRPr="00E01DD5">
        <w:rPr>
          <w:rFonts w:cs="Arial"/>
          <w:lang w:val="en"/>
        </w:rPr>
        <w:t xml:space="preserve">. </w:t>
      </w:r>
      <w:r w:rsidR="00716A55" w:rsidRPr="00E01DD5">
        <w:rPr>
          <w:rFonts w:cs="Arial"/>
          <w:lang w:val="en"/>
        </w:rPr>
        <w:t>Certainly, s</w:t>
      </w:r>
      <w:r w:rsidR="003D62B3" w:rsidRPr="00E01DD5">
        <w:rPr>
          <w:rFonts w:cs="Arial"/>
          <w:lang w:val="en"/>
        </w:rPr>
        <w:t xml:space="preserve">ome participants </w:t>
      </w:r>
      <w:r w:rsidR="00716A55" w:rsidRPr="00E01DD5">
        <w:rPr>
          <w:rFonts w:cs="Arial"/>
          <w:lang w:val="en"/>
        </w:rPr>
        <w:t>p</w:t>
      </w:r>
      <w:r w:rsidR="003D62B3" w:rsidRPr="00E01DD5">
        <w:rPr>
          <w:rFonts w:cs="Arial"/>
          <w:lang w:val="en"/>
        </w:rPr>
        <w:t>rovided detail of a regular</w:t>
      </w:r>
      <w:r w:rsidR="003F4F93" w:rsidRPr="00E01DD5">
        <w:rPr>
          <w:rFonts w:cs="Arial"/>
          <w:lang w:val="en"/>
        </w:rPr>
        <w:t>, consistent,</w:t>
      </w:r>
      <w:r w:rsidR="003D62B3" w:rsidRPr="00E01DD5">
        <w:rPr>
          <w:rFonts w:cs="Arial"/>
          <w:lang w:val="en"/>
        </w:rPr>
        <w:t xml:space="preserve"> weekly pattern of consumption. For others the recorded</w:t>
      </w:r>
      <w:r w:rsidR="00162E86" w:rsidRPr="00E01DD5">
        <w:rPr>
          <w:rFonts w:cs="Arial"/>
          <w:lang w:val="en"/>
        </w:rPr>
        <w:t xml:space="preserve"> index week may have been followed by </w:t>
      </w:r>
      <w:r w:rsidR="00164681" w:rsidRPr="00E01DD5">
        <w:rPr>
          <w:rFonts w:cs="Arial"/>
          <w:lang w:val="en"/>
        </w:rPr>
        <w:t>periods of clinic attendance</w:t>
      </w:r>
      <w:r w:rsidR="00CF0778" w:rsidRPr="00E01DD5">
        <w:rPr>
          <w:rFonts w:cs="Arial"/>
          <w:lang w:val="en"/>
        </w:rPr>
        <w:t>, hospitalisation, treatment, money shortage</w:t>
      </w:r>
      <w:r w:rsidR="00164681" w:rsidRPr="00E01DD5">
        <w:rPr>
          <w:rFonts w:cs="Arial"/>
          <w:lang w:val="en"/>
        </w:rPr>
        <w:t xml:space="preserve"> etc.</w:t>
      </w:r>
      <w:r w:rsidR="00162E86" w:rsidRPr="00E01DD5">
        <w:rPr>
          <w:rFonts w:cs="Arial"/>
          <w:lang w:val="en"/>
        </w:rPr>
        <w:t xml:space="preserve"> </w:t>
      </w:r>
    </w:p>
    <w:p w14:paraId="36DD432B" w14:textId="28C27E4D" w:rsidR="00164681" w:rsidRPr="00E01DD5" w:rsidRDefault="00FE48EF" w:rsidP="00FF3A8E">
      <w:pPr>
        <w:spacing w:line="480" w:lineRule="auto"/>
        <w:rPr>
          <w:rFonts w:cs="Arial"/>
          <w:lang w:val="en"/>
        </w:rPr>
      </w:pPr>
      <w:r w:rsidRPr="009C124E">
        <w:rPr>
          <w:rFonts w:cs="Arial"/>
          <w:lang w:val="en"/>
        </w:rPr>
        <w:t>We accept that our assumption of an elasticity of -1.0 is open to debate</w:t>
      </w:r>
      <w:r w:rsidR="00882883" w:rsidRPr="009C124E">
        <w:rPr>
          <w:rFonts w:cs="Arial"/>
          <w:lang w:val="en"/>
        </w:rPr>
        <w:t>, a more nuanced approach is, however, unsupported by existing evidence relating to the heaviest drinkers, typically excluded from population health surveys, as described here.</w:t>
      </w:r>
      <w:r w:rsidRPr="009C124E">
        <w:rPr>
          <w:rFonts w:cs="Arial"/>
          <w:lang w:val="en"/>
        </w:rPr>
        <w:t xml:space="preserve"> (</w:t>
      </w:r>
      <w:r w:rsidR="00882883" w:rsidRPr="009C124E">
        <w:rPr>
          <w:rFonts w:cs="Arial"/>
          <w:lang w:val="en"/>
        </w:rPr>
        <w:t>For discussion of alcohol elasticities see</w:t>
      </w:r>
      <w:r w:rsidRPr="009C124E">
        <w:rPr>
          <w:rFonts w:cs="Arial"/>
          <w:lang w:val="en"/>
        </w:rPr>
        <w:t xml:space="preserve"> Meng </w:t>
      </w:r>
      <w:r w:rsidRPr="009C124E">
        <w:rPr>
          <w:rFonts w:cs="Arial"/>
          <w:i/>
          <w:lang w:val="en"/>
        </w:rPr>
        <w:t>et al</w:t>
      </w:r>
      <w:r w:rsidR="00A340EB" w:rsidRPr="009C124E">
        <w:rPr>
          <w:rFonts w:cs="Arial"/>
          <w:lang w:val="en"/>
        </w:rPr>
        <w:t>.</w:t>
      </w:r>
      <w:r w:rsidRPr="009C124E">
        <w:rPr>
          <w:rFonts w:cs="Arial"/>
          <w:lang w:val="en"/>
        </w:rPr>
        <w:t>, 2014, Osterberg, 201</w:t>
      </w:r>
      <w:r w:rsidR="00EA7C26">
        <w:rPr>
          <w:rFonts w:cs="Arial"/>
          <w:lang w:val="en"/>
        </w:rPr>
        <w:t>2</w:t>
      </w:r>
      <w:r w:rsidRPr="009C124E">
        <w:rPr>
          <w:rFonts w:cs="Arial"/>
          <w:lang w:val="en"/>
        </w:rPr>
        <w:t>)</w:t>
      </w:r>
      <w:r w:rsidR="00882883" w:rsidRPr="009C124E">
        <w:rPr>
          <w:rFonts w:cs="Arial"/>
          <w:lang w:val="en"/>
        </w:rPr>
        <w:t>.</w:t>
      </w:r>
      <w:r w:rsidRPr="009C124E">
        <w:rPr>
          <w:rFonts w:cs="Arial"/>
          <w:lang w:val="en"/>
        </w:rPr>
        <w:t xml:space="preserve">  </w:t>
      </w:r>
      <w:r w:rsidR="00BE7351" w:rsidRPr="009C124E">
        <w:rPr>
          <w:rFonts w:cs="Arial"/>
          <w:lang w:val="en"/>
        </w:rPr>
        <w:t>Furthermore</w:t>
      </w:r>
      <w:r w:rsidR="00BE7351">
        <w:rPr>
          <w:rFonts w:cs="Arial"/>
          <w:lang w:val="en"/>
        </w:rPr>
        <w:t>, w</w:t>
      </w:r>
      <w:r w:rsidR="00845311" w:rsidRPr="00E01DD5">
        <w:rPr>
          <w:rFonts w:cs="Arial"/>
          <w:lang w:val="en"/>
        </w:rPr>
        <w:t>e did not record income and we cannot reliably</w:t>
      </w:r>
      <w:r w:rsidR="008964E8">
        <w:rPr>
          <w:rFonts w:cs="Arial"/>
          <w:lang w:val="en"/>
        </w:rPr>
        <w:t xml:space="preserve"> predict</w:t>
      </w:r>
      <w:r w:rsidR="00845311" w:rsidRPr="00E01DD5">
        <w:rPr>
          <w:rFonts w:cs="Arial"/>
          <w:lang w:val="en"/>
        </w:rPr>
        <w:t xml:space="preserve"> how participants will finance more expensive alcohol following the instigation of MUP</w:t>
      </w:r>
      <w:r w:rsidR="00FD317A" w:rsidRPr="00E01DD5">
        <w:rPr>
          <w:rFonts w:cs="Arial"/>
          <w:lang w:val="en"/>
        </w:rPr>
        <w:t xml:space="preserve"> should they wish to maintain their consumption level</w:t>
      </w:r>
      <w:r w:rsidR="00845311" w:rsidRPr="00E01DD5">
        <w:rPr>
          <w:rFonts w:cs="Arial"/>
          <w:lang w:val="en"/>
        </w:rPr>
        <w:t xml:space="preserve">. Our previous work </w:t>
      </w:r>
      <w:r w:rsidR="00845311" w:rsidRPr="00800B73">
        <w:rPr>
          <w:rFonts w:cs="Arial"/>
          <w:lang w:val="en"/>
        </w:rPr>
        <w:t xml:space="preserve">(O’May </w:t>
      </w:r>
      <w:r w:rsidR="00121236" w:rsidRPr="00121236">
        <w:rPr>
          <w:rFonts w:cs="Arial"/>
          <w:i/>
          <w:lang w:val="en"/>
        </w:rPr>
        <w:t>et al</w:t>
      </w:r>
      <w:r w:rsidR="00A340EB">
        <w:rPr>
          <w:rFonts w:cs="Arial"/>
          <w:i/>
          <w:lang w:val="en"/>
        </w:rPr>
        <w:t>.</w:t>
      </w:r>
      <w:r w:rsidR="00203C30">
        <w:rPr>
          <w:rFonts w:cs="Arial"/>
          <w:i/>
          <w:lang w:val="en"/>
        </w:rPr>
        <w:t>,</w:t>
      </w:r>
      <w:r w:rsidR="00845311" w:rsidRPr="00800B73">
        <w:rPr>
          <w:rFonts w:cs="Arial"/>
          <w:lang w:val="en"/>
        </w:rPr>
        <w:t xml:space="preserve"> 2016)</w:t>
      </w:r>
      <w:r w:rsidR="00D2324E" w:rsidRPr="00800B73">
        <w:rPr>
          <w:rFonts w:cs="Arial"/>
          <w:lang w:val="en"/>
        </w:rPr>
        <w:t xml:space="preserve"> documented</w:t>
      </w:r>
      <w:r w:rsidR="00D2324E" w:rsidRPr="00E01DD5">
        <w:rPr>
          <w:rFonts w:cs="Arial"/>
          <w:lang w:val="en"/>
        </w:rPr>
        <w:t xml:space="preserve"> accounts from drinkers who advised that alcohol was purchased after necessities had been financed while</w:t>
      </w:r>
      <w:r w:rsidR="00F37A5C" w:rsidRPr="00E01DD5">
        <w:rPr>
          <w:rFonts w:cs="Arial"/>
          <w:lang w:val="en"/>
        </w:rPr>
        <w:t>,</w:t>
      </w:r>
      <w:r w:rsidR="00D2324E" w:rsidRPr="00E01DD5">
        <w:rPr>
          <w:rFonts w:cs="Arial"/>
          <w:lang w:val="en"/>
        </w:rPr>
        <w:t xml:space="preserve"> for others</w:t>
      </w:r>
      <w:r w:rsidR="00F37A5C" w:rsidRPr="00E01DD5">
        <w:rPr>
          <w:rFonts w:cs="Arial"/>
          <w:lang w:val="en"/>
        </w:rPr>
        <w:t>,</w:t>
      </w:r>
      <w:r w:rsidR="00D2324E" w:rsidRPr="00E01DD5">
        <w:rPr>
          <w:rFonts w:cs="Arial"/>
          <w:lang w:val="en"/>
        </w:rPr>
        <w:t xml:space="preserve"> drink took </w:t>
      </w:r>
      <w:r w:rsidR="00D2324E" w:rsidRPr="00E01DD5">
        <w:rPr>
          <w:rFonts w:cs="Arial"/>
          <w:lang w:val="en"/>
        </w:rPr>
        <w:lastRenderedPageBreak/>
        <w:t xml:space="preserve">precedence over other outgoings. </w:t>
      </w:r>
      <w:r w:rsidR="00F37A5C" w:rsidRPr="00E01DD5">
        <w:rPr>
          <w:rFonts w:cs="Arial"/>
          <w:lang w:val="en"/>
        </w:rPr>
        <w:t xml:space="preserve">We </w:t>
      </w:r>
      <w:r w:rsidR="008964E8">
        <w:rPr>
          <w:rFonts w:cs="Arial"/>
          <w:lang w:val="en"/>
        </w:rPr>
        <w:t xml:space="preserve">have already mentioned how alcohol </w:t>
      </w:r>
      <w:r w:rsidR="00F37A5C" w:rsidRPr="00E01DD5">
        <w:rPr>
          <w:rFonts w:cs="Arial"/>
          <w:lang w:val="en"/>
        </w:rPr>
        <w:t xml:space="preserve">dependence </w:t>
      </w:r>
      <w:r w:rsidR="008964E8">
        <w:rPr>
          <w:rFonts w:cs="Arial"/>
          <w:lang w:val="en"/>
        </w:rPr>
        <w:t xml:space="preserve">might influence a more </w:t>
      </w:r>
      <w:r w:rsidR="00F37A5C" w:rsidRPr="00E01DD5">
        <w:rPr>
          <w:rFonts w:cs="Arial"/>
          <w:lang w:val="en"/>
        </w:rPr>
        <w:t>reasoned decision around purchasing.</w:t>
      </w:r>
      <w:r w:rsidR="00164681" w:rsidRPr="00E01DD5">
        <w:rPr>
          <w:rFonts w:cs="Arial"/>
          <w:lang w:val="en"/>
        </w:rPr>
        <w:t xml:space="preserve"> </w:t>
      </w:r>
    </w:p>
    <w:p w14:paraId="61668EFA" w14:textId="77777777" w:rsidR="00E964F2" w:rsidRPr="00E01DD5" w:rsidRDefault="00E964F2" w:rsidP="00FF3A8E">
      <w:pPr>
        <w:spacing w:line="480" w:lineRule="auto"/>
        <w:rPr>
          <w:rFonts w:cs="Arial"/>
          <w:lang w:val="en"/>
        </w:rPr>
      </w:pPr>
    </w:p>
    <w:p w14:paraId="3687FC2A" w14:textId="09B137D1" w:rsidR="00CF0778" w:rsidRDefault="00CC4FD2" w:rsidP="00FF3A8E">
      <w:pPr>
        <w:spacing w:line="480" w:lineRule="auto"/>
        <w:contextualSpacing/>
      </w:pPr>
      <w:r w:rsidRPr="00E01DD5">
        <w:t>In conclusion, w</w:t>
      </w:r>
      <w:r w:rsidR="003F4F93" w:rsidRPr="00E01DD5">
        <w:t>e suggest that MUP will impact on the majority</w:t>
      </w:r>
      <w:r w:rsidR="00716A55" w:rsidRPr="00E01DD5">
        <w:t xml:space="preserve"> of the drinkers in our sample</w:t>
      </w:r>
      <w:r w:rsidR="00686B7E">
        <w:t>,</w:t>
      </w:r>
      <w:r w:rsidR="00716A55" w:rsidRPr="00E01DD5">
        <w:t xml:space="preserve"> but to differing extents. For some, it may simply mean a change of purchasing venue. </w:t>
      </w:r>
      <w:r w:rsidR="000B5C99" w:rsidRPr="00E01DD5">
        <w:t>But for those currently purchasing below MUP, we have shown, crucially, that</w:t>
      </w:r>
      <w:r w:rsidR="00CF0778" w:rsidRPr="00E01DD5">
        <w:t xml:space="preserve"> </w:t>
      </w:r>
      <w:r w:rsidR="000B5C99" w:rsidRPr="00E01DD5">
        <w:t xml:space="preserve">this group contains </w:t>
      </w:r>
      <w:r w:rsidR="00FD1CA8" w:rsidRPr="00E01DD5">
        <w:t xml:space="preserve">over </w:t>
      </w:r>
      <w:r w:rsidR="00FD1CA8" w:rsidRPr="00A2570B">
        <w:t xml:space="preserve">50% of the drinkers from each of the </w:t>
      </w:r>
      <w:r w:rsidR="00FD1CA8" w:rsidRPr="009C124E">
        <w:t xml:space="preserve">five </w:t>
      </w:r>
      <w:r w:rsidR="00C7754F" w:rsidRPr="009C124E">
        <w:t>multiple deprivation</w:t>
      </w:r>
      <w:r w:rsidR="00CF0778" w:rsidRPr="009C124E">
        <w:t xml:space="preserve"> </w:t>
      </w:r>
      <w:r w:rsidR="00FD1CA8" w:rsidRPr="009C124E">
        <w:t>quintiles. They</w:t>
      </w:r>
      <w:r w:rsidR="000B5C99" w:rsidRPr="009C124E">
        <w:t xml:space="preserve"> source</w:t>
      </w:r>
      <w:r w:rsidR="00FD1CA8" w:rsidRPr="009C124E">
        <w:t>d</w:t>
      </w:r>
      <w:r w:rsidR="000B5C99" w:rsidRPr="009C124E">
        <w:t xml:space="preserve"> off-sale alcohol at between</w:t>
      </w:r>
      <w:r w:rsidR="00CF0778" w:rsidRPr="009C124E">
        <w:t>,</w:t>
      </w:r>
      <w:r w:rsidR="00FD1CA8" w:rsidRPr="009C124E">
        <w:t xml:space="preserve"> on average,</w:t>
      </w:r>
      <w:r w:rsidR="00CF0778" w:rsidRPr="009C124E">
        <w:t xml:space="preserve"> </w:t>
      </w:r>
      <w:r w:rsidR="000B5C99" w:rsidRPr="009C124E">
        <w:t xml:space="preserve">33 and 36 pence per unit and theoretically would face, </w:t>
      </w:r>
      <w:r w:rsidR="001516F4" w:rsidRPr="009C124E">
        <w:t xml:space="preserve">around a one third </w:t>
      </w:r>
      <w:r w:rsidR="00FD1CA8" w:rsidRPr="009C124E">
        <w:t xml:space="preserve">fall in consumption. How this fall in consumption impacts </w:t>
      </w:r>
      <w:r w:rsidR="00686B7E" w:rsidRPr="009C124E">
        <w:t>on clinical symptoms is unknown;</w:t>
      </w:r>
      <w:r w:rsidR="00FD1CA8" w:rsidRPr="009C124E">
        <w:t xml:space="preserve"> however</w:t>
      </w:r>
      <w:r w:rsidR="00CF0778" w:rsidRPr="009C124E">
        <w:t xml:space="preserve">, because </w:t>
      </w:r>
      <w:r w:rsidR="004B644B" w:rsidRPr="009C124E">
        <w:t>those most deprived</w:t>
      </w:r>
      <w:r w:rsidR="00CF0778" w:rsidRPr="00E01DD5">
        <w:t xml:space="preserve"> suffer higher rates of social and medical harms (</w:t>
      </w:r>
      <w:r w:rsidR="00DD05C4" w:rsidRPr="00E01DD5">
        <w:t xml:space="preserve">Bellis </w:t>
      </w:r>
      <w:r w:rsidR="00121236" w:rsidRPr="00121236">
        <w:rPr>
          <w:i/>
        </w:rPr>
        <w:t>et al</w:t>
      </w:r>
      <w:r w:rsidR="005C7E17">
        <w:rPr>
          <w:i/>
        </w:rPr>
        <w:t>.</w:t>
      </w:r>
      <w:r w:rsidR="00DD05C4" w:rsidRPr="00E01DD5">
        <w:t>, 2016</w:t>
      </w:r>
      <w:r w:rsidR="00CF0778" w:rsidRPr="00E01DD5">
        <w:t>) those groups may well be seen to gain more, in terms of reducing harms, than other groups.</w:t>
      </w:r>
      <w:r w:rsidR="00DD05C4">
        <w:t xml:space="preserve"> </w:t>
      </w:r>
    </w:p>
    <w:p w14:paraId="19E1ADF4" w14:textId="77777777" w:rsidR="00CF0778" w:rsidRDefault="00CF0778" w:rsidP="00FF3A8E">
      <w:pPr>
        <w:spacing w:line="480" w:lineRule="auto"/>
        <w:rPr>
          <w:rFonts w:cs="Arial"/>
          <w:lang w:val="en"/>
        </w:rPr>
      </w:pPr>
    </w:p>
    <w:p w14:paraId="01DB2331" w14:textId="77777777" w:rsidR="00770875" w:rsidRDefault="00770875" w:rsidP="00FF3A8E">
      <w:pPr>
        <w:spacing w:line="480" w:lineRule="auto"/>
        <w:rPr>
          <w:rFonts w:cs="Arial"/>
          <w:lang w:val="en"/>
        </w:rPr>
      </w:pPr>
    </w:p>
    <w:p w14:paraId="4EE1AF18" w14:textId="77777777" w:rsidR="00451A21" w:rsidRDefault="00451A21" w:rsidP="00FF3A8E">
      <w:pPr>
        <w:spacing w:line="480" w:lineRule="auto"/>
        <w:rPr>
          <w:rFonts w:cs="Arial"/>
          <w:lang w:val="en"/>
        </w:rPr>
      </w:pPr>
    </w:p>
    <w:p w14:paraId="43071093" w14:textId="77777777" w:rsidR="009C2C5E" w:rsidRPr="009C2C5E" w:rsidRDefault="009C2C5E" w:rsidP="00FF3A8E">
      <w:pPr>
        <w:spacing w:line="480" w:lineRule="auto"/>
        <w:rPr>
          <w:rFonts w:cs="Arial"/>
          <w:b/>
        </w:rPr>
      </w:pPr>
      <w:r w:rsidRPr="009C2C5E">
        <w:rPr>
          <w:rFonts w:cs="Arial"/>
          <w:b/>
        </w:rPr>
        <w:t>Funding</w:t>
      </w:r>
    </w:p>
    <w:p w14:paraId="0113B49E" w14:textId="77777777" w:rsidR="009C2C5E" w:rsidRPr="009C2C5E" w:rsidRDefault="009C2C5E" w:rsidP="00FF3A8E">
      <w:pPr>
        <w:spacing w:line="480" w:lineRule="auto"/>
        <w:rPr>
          <w:rFonts w:cs="Arial"/>
        </w:rPr>
      </w:pPr>
      <w:r w:rsidRPr="009C2C5E">
        <w:rPr>
          <w:rFonts w:cs="Arial"/>
        </w:rPr>
        <w:t>This study was supported financially by the Chief Scientist Office, Scotland (CZH/4/645); Alcohol Research UK (R2011/01); NHS Health Scotland; NHS Lothian Foundation Trust and in kind by the Scottish Mental Health Research Network.</w:t>
      </w:r>
    </w:p>
    <w:p w14:paraId="6C04C360" w14:textId="77777777" w:rsidR="00AB2768" w:rsidRDefault="00AB2768" w:rsidP="00FF3A8E">
      <w:pPr>
        <w:spacing w:line="480" w:lineRule="auto"/>
        <w:ind w:left="0" w:right="0"/>
      </w:pPr>
      <w:r>
        <w:br w:type="page"/>
      </w:r>
    </w:p>
    <w:p w14:paraId="0DC819A3" w14:textId="77777777" w:rsidR="007F7D68" w:rsidRDefault="00D76CC2" w:rsidP="00FF3A8E">
      <w:pPr>
        <w:jc w:val="center"/>
      </w:pPr>
      <w:r>
        <w:lastRenderedPageBreak/>
        <w:t>REFERENCES</w:t>
      </w:r>
    </w:p>
    <w:p w14:paraId="508C4679" w14:textId="77777777" w:rsidR="005A1BD2" w:rsidRDefault="005A1BD2" w:rsidP="005A1BD2">
      <w:pPr>
        <w:spacing w:line="240" w:lineRule="auto"/>
        <w:ind w:left="0"/>
      </w:pPr>
    </w:p>
    <w:p w14:paraId="30787C01" w14:textId="77777777" w:rsidR="00136A8E" w:rsidRDefault="006707AB" w:rsidP="00136A8E">
      <w:pPr>
        <w:spacing w:line="240" w:lineRule="auto"/>
        <w:ind w:left="0"/>
      </w:pPr>
      <w:r>
        <w:rPr>
          <w:rStyle w:val="Hyperlink"/>
          <w:color w:val="auto"/>
          <w:u w:val="none"/>
        </w:rPr>
        <w:t xml:space="preserve">Alcohol Health Alliance (2016) </w:t>
      </w:r>
      <w:r w:rsidRPr="00D52DD4">
        <w:rPr>
          <w:rStyle w:val="Hyperlink"/>
          <w:color w:val="auto"/>
          <w:u w:val="none"/>
        </w:rPr>
        <w:t xml:space="preserve">Written Response </w:t>
      </w:r>
      <w:r w:rsidRPr="00D52DD4">
        <w:t xml:space="preserve">on the 2003 Licensing Act </w:t>
      </w:r>
      <w:r w:rsidRPr="00D52DD4">
        <w:rPr>
          <w:rStyle w:val="Hyperlink"/>
          <w:color w:val="auto"/>
          <w:u w:val="none"/>
        </w:rPr>
        <w:t xml:space="preserve">to the House of Lords  </w:t>
      </w:r>
      <w:hyperlink r:id="rId8" w:history="1">
        <w:r w:rsidRPr="00D52DD4">
          <w:rPr>
            <w:rStyle w:val="Hyperlink"/>
          </w:rPr>
          <w:t>http://data.parliament.uk/writtenevidence/committeeevidence.svc/evidencedocument/licensing-act-2003-committee/licensing-act-2003/written/36695.html</w:t>
        </w:r>
      </w:hyperlink>
      <w:r w:rsidR="00136A8E">
        <w:rPr>
          <w:rStyle w:val="Hyperlink"/>
        </w:rPr>
        <w:t xml:space="preserve"> </w:t>
      </w:r>
      <w:r w:rsidR="00136A8E" w:rsidRPr="005A1BD2">
        <w:t xml:space="preserve">(last accessed </w:t>
      </w:r>
      <w:r w:rsidR="00136A8E">
        <w:t>22</w:t>
      </w:r>
      <w:r w:rsidR="00136A8E" w:rsidRPr="005A1BD2">
        <w:t>/</w:t>
      </w:r>
      <w:r w:rsidR="00136A8E">
        <w:t>06</w:t>
      </w:r>
      <w:r w:rsidR="00136A8E" w:rsidRPr="005A1BD2">
        <w:t>/201</w:t>
      </w:r>
      <w:r w:rsidR="00136A8E">
        <w:t>7</w:t>
      </w:r>
      <w:r w:rsidR="00136A8E" w:rsidRPr="005A1BD2">
        <w:t>).</w:t>
      </w:r>
    </w:p>
    <w:p w14:paraId="193A095C" w14:textId="77777777" w:rsidR="00DD05C4" w:rsidRDefault="00DD05C4" w:rsidP="00DD05C4">
      <w:pPr>
        <w:spacing w:line="240" w:lineRule="auto"/>
        <w:ind w:left="0"/>
        <w:rPr>
          <w:rStyle w:val="Hyperlink"/>
        </w:rPr>
      </w:pPr>
    </w:p>
    <w:p w14:paraId="6285BD7A" w14:textId="77777777" w:rsidR="00EB6DB7" w:rsidRDefault="00EB6DB7" w:rsidP="00DD05C4">
      <w:pPr>
        <w:spacing w:line="240" w:lineRule="auto"/>
        <w:ind w:left="0"/>
        <w:rPr>
          <w:rStyle w:val="Hyperlink"/>
        </w:rPr>
      </w:pPr>
    </w:p>
    <w:p w14:paraId="3FC2CDDB" w14:textId="0EE85282" w:rsidR="006707AB" w:rsidRDefault="006707AB" w:rsidP="006707AB">
      <w:pPr>
        <w:spacing w:line="240" w:lineRule="auto"/>
        <w:ind w:left="0"/>
      </w:pPr>
      <w:r w:rsidRPr="005A1BD2">
        <w:t xml:space="preserve">Angus C, Holmes J, Pryce R, Meier P, Brennan A. (2016) </w:t>
      </w:r>
      <w:r w:rsidRPr="005A1BD2">
        <w:rPr>
          <w:i/>
        </w:rPr>
        <w:t xml:space="preserve">Model-based appraisal of the comparative impact of Minimum Unit Pricing and taxation policies in Scotland. An adaptation of the Sheffield Alcohol Policy Model version 3. </w:t>
      </w:r>
      <w:r w:rsidRPr="005A1BD2">
        <w:t xml:space="preserve">Sheffield: ScHARR, University of Sheffield. Available at: </w:t>
      </w:r>
      <w:hyperlink r:id="rId9" w:history="1">
        <w:r w:rsidRPr="005A1BD2">
          <w:rPr>
            <w:rStyle w:val="Hyperlink"/>
          </w:rPr>
          <w:t>https://www.shef.ac.uk/polopoly_fs/1.565373!/file/Scotland_report_2016.pdf</w:t>
        </w:r>
      </w:hyperlink>
      <w:r w:rsidRPr="005A1BD2">
        <w:t xml:space="preserve"> (last accessed </w:t>
      </w:r>
      <w:r w:rsidR="00136A8E">
        <w:t>22</w:t>
      </w:r>
      <w:r w:rsidRPr="005A1BD2">
        <w:t>/</w:t>
      </w:r>
      <w:r w:rsidR="00136A8E">
        <w:t>06</w:t>
      </w:r>
      <w:r w:rsidRPr="005A1BD2">
        <w:t>/201</w:t>
      </w:r>
      <w:r w:rsidR="00136A8E">
        <w:t>7</w:t>
      </w:r>
      <w:r w:rsidRPr="005A1BD2">
        <w:t>).</w:t>
      </w:r>
    </w:p>
    <w:p w14:paraId="2F6030E9" w14:textId="77777777" w:rsidR="006707AB" w:rsidRDefault="006707AB" w:rsidP="00DD05C4">
      <w:pPr>
        <w:spacing w:line="240" w:lineRule="auto"/>
        <w:ind w:left="0"/>
        <w:rPr>
          <w:rStyle w:val="Hyperlink"/>
          <w:color w:val="auto"/>
          <w:u w:val="none"/>
        </w:rPr>
      </w:pPr>
    </w:p>
    <w:p w14:paraId="18413922" w14:textId="01B20F8F" w:rsidR="00860946" w:rsidRPr="00D52DD4" w:rsidRDefault="00860946" w:rsidP="00DD05C4">
      <w:pPr>
        <w:spacing w:line="240" w:lineRule="auto"/>
        <w:ind w:left="0"/>
      </w:pPr>
      <w:r w:rsidRPr="00D52DD4">
        <w:t xml:space="preserve">Beeston C, McAdams R, Craig N </w:t>
      </w:r>
      <w:r w:rsidR="00121236" w:rsidRPr="00D52DD4">
        <w:rPr>
          <w:i/>
        </w:rPr>
        <w:t>et al</w:t>
      </w:r>
      <w:r w:rsidR="00C10FF2">
        <w:rPr>
          <w:i/>
        </w:rPr>
        <w:t>.</w:t>
      </w:r>
      <w:r w:rsidRPr="00D52DD4">
        <w:t xml:space="preserve"> (2016) Monitoring and Evaluating Scotland’s Alcohol Strategy. Final Report. Edinburgh: NHS Health Scotland; 2016.</w:t>
      </w:r>
    </w:p>
    <w:p w14:paraId="193982B4" w14:textId="77777777" w:rsidR="00860946" w:rsidRDefault="00860946" w:rsidP="00DD05C4">
      <w:pPr>
        <w:spacing w:line="240" w:lineRule="auto"/>
        <w:ind w:left="0"/>
        <w:rPr>
          <w:rStyle w:val="Hyperlink"/>
          <w:color w:val="auto"/>
          <w:u w:val="none"/>
        </w:rPr>
      </w:pPr>
    </w:p>
    <w:p w14:paraId="4E57F374" w14:textId="77777777" w:rsidR="00DD05C4" w:rsidRPr="00DD05C4" w:rsidRDefault="00DD05C4" w:rsidP="00DD05C4">
      <w:pPr>
        <w:autoSpaceDE w:val="0"/>
        <w:autoSpaceDN w:val="0"/>
        <w:adjustRightInd w:val="0"/>
        <w:spacing w:line="240" w:lineRule="auto"/>
        <w:ind w:left="0" w:right="0"/>
        <w:rPr>
          <w:rFonts w:asciiTheme="majorHAnsi" w:hAnsiTheme="majorHAnsi" w:cs="MyriadPro-Regular"/>
        </w:rPr>
      </w:pPr>
      <w:r>
        <w:rPr>
          <w:lang w:val="en"/>
        </w:rPr>
        <w:t>B</w:t>
      </w:r>
      <w:r w:rsidR="00927FB0">
        <w:rPr>
          <w:lang w:val="en"/>
        </w:rPr>
        <w:t>ellis</w:t>
      </w:r>
      <w:r>
        <w:rPr>
          <w:lang w:val="en"/>
        </w:rPr>
        <w:t xml:space="preserve"> MA, Hughes K, Nicholls J, Sheron N, Gilmore I, Jones L. (2016) </w:t>
      </w:r>
      <w:r w:rsidR="00927FB0">
        <w:rPr>
          <w:lang w:val="en"/>
        </w:rPr>
        <w:t>The alcohol harm paradox: using a national survey to explore how alcohol may disproportionately impact health in deprived individuals</w:t>
      </w:r>
      <w:r>
        <w:rPr>
          <w:lang w:val="en"/>
        </w:rPr>
        <w:t xml:space="preserve">. </w:t>
      </w:r>
      <w:r w:rsidRPr="00DD05C4">
        <w:rPr>
          <w:rFonts w:asciiTheme="majorHAnsi" w:hAnsiTheme="majorHAnsi" w:cs="PmlwgjAdvTT7329fd89.I"/>
          <w:i/>
        </w:rPr>
        <w:t>BMC Public Health</w:t>
      </w:r>
      <w:r w:rsidRPr="00DD05C4">
        <w:rPr>
          <w:rFonts w:asciiTheme="majorHAnsi" w:hAnsiTheme="majorHAnsi" w:cs="PmlwgjAdvTT7329fd89.I"/>
        </w:rPr>
        <w:t xml:space="preserve"> </w:t>
      </w:r>
      <w:r w:rsidR="00FF3A8E" w:rsidRPr="00FF3A8E">
        <w:rPr>
          <w:rFonts w:asciiTheme="majorHAnsi" w:hAnsiTheme="majorHAnsi" w:cs="PmlwgjAdvTT7329fd89.I"/>
          <w:b/>
        </w:rPr>
        <w:t>1</w:t>
      </w:r>
      <w:r w:rsidRPr="00FF3A8E">
        <w:rPr>
          <w:rFonts w:asciiTheme="majorHAnsi" w:hAnsiTheme="majorHAnsi" w:cs="MyriadPro-Regular"/>
          <w:b/>
        </w:rPr>
        <w:t>6</w:t>
      </w:r>
      <w:r w:rsidRPr="00DD05C4">
        <w:rPr>
          <w:rFonts w:asciiTheme="majorHAnsi" w:hAnsiTheme="majorHAnsi" w:cs="MyriadPro-Regular"/>
        </w:rPr>
        <w:t>:111</w:t>
      </w:r>
    </w:p>
    <w:p w14:paraId="1F238E99" w14:textId="77777777" w:rsidR="00927FB0" w:rsidRPr="00DD05C4" w:rsidRDefault="00DD05C4" w:rsidP="00DD05C4">
      <w:pPr>
        <w:ind w:left="0"/>
        <w:rPr>
          <w:rFonts w:asciiTheme="majorHAnsi" w:hAnsiTheme="majorHAnsi" w:cs="JxmnwgAdvTTe45e47d2"/>
        </w:rPr>
      </w:pPr>
      <w:r w:rsidRPr="00DD05C4">
        <w:rPr>
          <w:rFonts w:asciiTheme="majorHAnsi" w:hAnsiTheme="majorHAnsi" w:cs="JxmnwgAdvTTe45e47d2"/>
        </w:rPr>
        <w:t>DOI 10.1186/s12889-016-2766-x</w:t>
      </w:r>
    </w:p>
    <w:p w14:paraId="322234D0" w14:textId="77777777" w:rsidR="001F0F77" w:rsidRDefault="001F0F77" w:rsidP="001F0F77">
      <w:pPr>
        <w:shd w:val="clear" w:color="auto" w:fill="FFFFFF"/>
        <w:spacing w:before="240" w:after="120" w:line="240" w:lineRule="auto"/>
        <w:ind w:left="0" w:right="2"/>
        <w:outlineLvl w:val="0"/>
        <w:rPr>
          <w:rFonts w:eastAsia="Times New Roman" w:cs="Arial"/>
          <w:bCs/>
          <w:color w:val="000000"/>
          <w:kern w:val="36"/>
          <w:lang w:eastAsia="en-GB"/>
        </w:rPr>
      </w:pPr>
      <w:r w:rsidRPr="001F0F77">
        <w:rPr>
          <w:rFonts w:eastAsia="Times New Roman" w:cs="Arial"/>
          <w:lang w:eastAsia="en-GB"/>
        </w:rPr>
        <w:t xml:space="preserve">Black H, Gill J, Chick J. </w:t>
      </w:r>
      <w:r w:rsidR="00013F38">
        <w:rPr>
          <w:rFonts w:eastAsia="Times New Roman" w:cs="Arial"/>
          <w:lang w:eastAsia="en-GB"/>
        </w:rPr>
        <w:t xml:space="preserve">(2011) </w:t>
      </w:r>
      <w:r w:rsidRPr="001F0F77">
        <w:rPr>
          <w:rFonts w:eastAsia="Times New Roman" w:cs="Arial"/>
          <w:bCs/>
          <w:color w:val="000000"/>
          <w:kern w:val="36"/>
          <w:lang w:eastAsia="en-GB"/>
        </w:rPr>
        <w:t xml:space="preserve">The price of a drink: levels of consumption and price paid per unit of alcohol by Edinburgh's ill drinkers with a comparison to wider alcohol sales in Scotland. </w:t>
      </w:r>
      <w:r w:rsidRPr="001F0F77">
        <w:rPr>
          <w:rFonts w:eastAsia="Times New Roman" w:cs="Arial"/>
          <w:bCs/>
          <w:i/>
          <w:color w:val="000000"/>
          <w:kern w:val="36"/>
          <w:lang w:eastAsia="en-GB"/>
        </w:rPr>
        <w:t>Addiction</w:t>
      </w:r>
      <w:r w:rsidR="00071798">
        <w:rPr>
          <w:rFonts w:eastAsia="Times New Roman" w:cs="Arial"/>
          <w:bCs/>
          <w:i/>
          <w:color w:val="000000"/>
          <w:kern w:val="36"/>
          <w:lang w:eastAsia="en-GB"/>
        </w:rPr>
        <w:t xml:space="preserve"> </w:t>
      </w:r>
      <w:r w:rsidRPr="001F0F77">
        <w:rPr>
          <w:rFonts w:eastAsia="Times New Roman" w:cs="Arial"/>
          <w:b/>
          <w:bCs/>
          <w:color w:val="000000"/>
          <w:kern w:val="36"/>
          <w:lang w:eastAsia="en-GB"/>
        </w:rPr>
        <w:t>106</w:t>
      </w:r>
      <w:r w:rsidRPr="001F0F77">
        <w:rPr>
          <w:rFonts w:eastAsia="Times New Roman" w:cs="Arial"/>
          <w:bCs/>
          <w:color w:val="000000"/>
          <w:kern w:val="36"/>
          <w:lang w:eastAsia="en-GB"/>
        </w:rPr>
        <w:t>(4): 729-36.</w:t>
      </w:r>
    </w:p>
    <w:p w14:paraId="6550D000" w14:textId="37E47576" w:rsidR="00162E86" w:rsidRDefault="00162E86" w:rsidP="00AB2768">
      <w:pPr>
        <w:tabs>
          <w:tab w:val="left" w:pos="1437"/>
          <w:tab w:val="right" w:pos="4947"/>
        </w:tabs>
        <w:spacing w:line="240" w:lineRule="auto"/>
        <w:ind w:left="0"/>
        <w:rPr>
          <w:rFonts w:cs="Arial"/>
          <w:color w:val="000000"/>
        </w:rPr>
      </w:pPr>
      <w:r w:rsidRPr="00451A21">
        <w:rPr>
          <w:rStyle w:val="personname2"/>
          <w:rFonts w:cs="Arial"/>
          <w:color w:val="000000"/>
        </w:rPr>
        <w:t>Black H</w:t>
      </w:r>
      <w:r w:rsidR="00AB2768">
        <w:rPr>
          <w:rStyle w:val="personname2"/>
          <w:rFonts w:cs="Arial"/>
          <w:color w:val="000000"/>
        </w:rPr>
        <w:t>,</w:t>
      </w:r>
      <w:r w:rsidRPr="00451A21">
        <w:rPr>
          <w:rFonts w:cs="Arial"/>
          <w:color w:val="000000"/>
        </w:rPr>
        <w:t xml:space="preserve"> </w:t>
      </w:r>
      <w:r w:rsidRPr="00451A21">
        <w:rPr>
          <w:rStyle w:val="personname2"/>
          <w:rFonts w:cs="Arial"/>
          <w:color w:val="000000"/>
        </w:rPr>
        <w:t>Michalova L</w:t>
      </w:r>
      <w:r w:rsidR="00AB2768">
        <w:rPr>
          <w:rStyle w:val="personname2"/>
          <w:rFonts w:cs="Arial"/>
          <w:color w:val="000000"/>
        </w:rPr>
        <w:t>,</w:t>
      </w:r>
      <w:r w:rsidRPr="00451A21">
        <w:rPr>
          <w:rFonts w:cs="Arial"/>
          <w:color w:val="000000"/>
        </w:rPr>
        <w:t xml:space="preserve"> </w:t>
      </w:r>
      <w:r w:rsidRPr="00451A21">
        <w:rPr>
          <w:rStyle w:val="personname2"/>
          <w:rFonts w:cs="Arial"/>
          <w:color w:val="000000"/>
        </w:rPr>
        <w:t>Gill J</w:t>
      </w:r>
      <w:r w:rsidR="00925740">
        <w:rPr>
          <w:rStyle w:val="personname2"/>
          <w:rFonts w:cs="Arial"/>
          <w:color w:val="000000"/>
        </w:rPr>
        <w:t xml:space="preserve"> </w:t>
      </w:r>
      <w:r w:rsidR="00925740" w:rsidRPr="00925740">
        <w:rPr>
          <w:rStyle w:val="personname2"/>
          <w:rFonts w:cs="Arial"/>
          <w:i/>
          <w:color w:val="000000"/>
        </w:rPr>
        <w:t>et al</w:t>
      </w:r>
      <w:r w:rsidR="00925740">
        <w:rPr>
          <w:rStyle w:val="personname2"/>
          <w:rFonts w:cs="Arial"/>
          <w:color w:val="000000"/>
        </w:rPr>
        <w:t>.</w:t>
      </w:r>
      <w:r w:rsidRPr="00451A21">
        <w:rPr>
          <w:rFonts w:cs="Arial"/>
          <w:color w:val="000000"/>
        </w:rPr>
        <w:t xml:space="preserve"> </w:t>
      </w:r>
      <w:r w:rsidR="00013F38">
        <w:rPr>
          <w:rFonts w:cs="Arial"/>
          <w:color w:val="000000"/>
        </w:rPr>
        <w:t xml:space="preserve">(2014) </w:t>
      </w:r>
      <w:hyperlink r:id="rId10" w:history="1">
        <w:r w:rsidRPr="00AB2768">
          <w:rPr>
            <w:rStyle w:val="Emphasis"/>
            <w:rFonts w:cs="Arial"/>
            <w:i w:val="0"/>
          </w:rPr>
          <w:t>White Cider Consumption and Heavy Drinkers: A Low-Cost Option but an Unknown Price.</w:t>
        </w:r>
      </w:hyperlink>
      <w:r w:rsidRPr="00AB2768">
        <w:rPr>
          <w:rFonts w:cs="Arial"/>
          <w:i/>
        </w:rPr>
        <w:t xml:space="preserve"> </w:t>
      </w:r>
      <w:r w:rsidRPr="00AB2768">
        <w:rPr>
          <w:rFonts w:cs="Arial"/>
          <w:i/>
          <w:color w:val="000000"/>
        </w:rPr>
        <w:t>Alc</w:t>
      </w:r>
      <w:r w:rsidR="00AB2768">
        <w:rPr>
          <w:rFonts w:cs="Arial"/>
          <w:i/>
          <w:color w:val="000000"/>
        </w:rPr>
        <w:t>ohol</w:t>
      </w:r>
      <w:r w:rsidRPr="00AB2768">
        <w:rPr>
          <w:rFonts w:cs="Arial"/>
          <w:i/>
          <w:color w:val="000000"/>
        </w:rPr>
        <w:t xml:space="preserve"> Alcohol</w:t>
      </w:r>
      <w:r w:rsidR="00AB2768">
        <w:rPr>
          <w:rFonts w:cs="Arial"/>
          <w:i/>
          <w:color w:val="000000"/>
        </w:rPr>
        <w:t>ism</w:t>
      </w:r>
      <w:r w:rsidR="00FF3A8E">
        <w:rPr>
          <w:rFonts w:cs="Arial"/>
          <w:i/>
          <w:color w:val="000000"/>
        </w:rPr>
        <w:t xml:space="preserve"> </w:t>
      </w:r>
      <w:r w:rsidRPr="00AB2768">
        <w:rPr>
          <w:rFonts w:cs="Arial"/>
          <w:b/>
          <w:color w:val="000000"/>
        </w:rPr>
        <w:t>49</w:t>
      </w:r>
      <w:r w:rsidRPr="00451A21">
        <w:rPr>
          <w:rFonts w:cs="Arial"/>
          <w:color w:val="000000"/>
        </w:rPr>
        <w:t>(6)</w:t>
      </w:r>
      <w:r w:rsidR="00AB2768">
        <w:rPr>
          <w:rFonts w:cs="Arial"/>
          <w:color w:val="000000"/>
        </w:rPr>
        <w:t>:</w:t>
      </w:r>
      <w:r w:rsidRPr="00451A21">
        <w:rPr>
          <w:rFonts w:cs="Arial"/>
          <w:color w:val="000000"/>
        </w:rPr>
        <w:t xml:space="preserve"> 675-80.</w:t>
      </w:r>
    </w:p>
    <w:p w14:paraId="684871EE" w14:textId="77777777" w:rsidR="002218A3" w:rsidRDefault="002218A3" w:rsidP="00AB2768">
      <w:pPr>
        <w:tabs>
          <w:tab w:val="left" w:pos="1437"/>
          <w:tab w:val="right" w:pos="4947"/>
        </w:tabs>
        <w:spacing w:line="240" w:lineRule="auto"/>
        <w:ind w:left="0"/>
        <w:rPr>
          <w:rFonts w:cs="Arial"/>
          <w:color w:val="000000"/>
        </w:rPr>
      </w:pPr>
    </w:p>
    <w:p w14:paraId="3E47A0CF" w14:textId="6E1E7146" w:rsidR="005A1BD2" w:rsidRDefault="00C8154D" w:rsidP="00C8154D">
      <w:pPr>
        <w:spacing w:line="264" w:lineRule="atLeast"/>
        <w:ind w:left="0" w:right="0"/>
        <w:rPr>
          <w:rStyle w:val="highwire-cite-doi"/>
          <w:lang w:val="en"/>
        </w:rPr>
      </w:pPr>
      <w:r w:rsidRPr="00136A8E">
        <w:rPr>
          <w:rFonts w:eastAsia="Times New Roman" w:cs="Times New Roman"/>
          <w:bCs/>
          <w:lang w:val="en" w:eastAsia="en-GB"/>
        </w:rPr>
        <w:t>Brennan A, Meng Y, Holmes J, Hill-McManus D, Meier PS. (2014)</w:t>
      </w:r>
      <w:r w:rsidRPr="00136A8E">
        <w:rPr>
          <w:rFonts w:cs="Arial"/>
          <w:color w:val="000000"/>
        </w:rPr>
        <w:t xml:space="preserve"> </w:t>
      </w:r>
      <w:r w:rsidRPr="00136A8E">
        <w:rPr>
          <w:lang w:val="en"/>
        </w:rPr>
        <w:t xml:space="preserve">Potential benefits of minimum unit pricing for alcohol versus a ban on below cost selling in England 2014: modelling study. </w:t>
      </w:r>
      <w:r w:rsidRPr="00136A8E">
        <w:rPr>
          <w:i/>
          <w:lang w:val="en"/>
        </w:rPr>
        <w:t xml:space="preserve">BMJ, </w:t>
      </w:r>
      <w:r w:rsidRPr="00136A8E">
        <w:rPr>
          <w:rStyle w:val="highwire-cite-article-as"/>
          <w:lang w:val="en"/>
        </w:rPr>
        <w:t xml:space="preserve">349:g5452. </w:t>
      </w:r>
      <w:r w:rsidRPr="00136A8E">
        <w:rPr>
          <w:rStyle w:val="highwire-cite-doi"/>
          <w:lang w:val="en"/>
        </w:rPr>
        <w:t>doi.org/10.1136/bmj.g5452./</w:t>
      </w:r>
    </w:p>
    <w:p w14:paraId="5CF10DDF" w14:textId="77777777" w:rsidR="00C8154D" w:rsidRPr="00C8154D" w:rsidRDefault="00C8154D" w:rsidP="00C8154D">
      <w:pPr>
        <w:spacing w:line="264" w:lineRule="atLeast"/>
        <w:ind w:left="0" w:right="0"/>
        <w:rPr>
          <w:rFonts w:cs="Arial"/>
          <w:color w:val="000000"/>
        </w:rPr>
      </w:pPr>
    </w:p>
    <w:p w14:paraId="26AE1AB3" w14:textId="77777777" w:rsidR="005A1BD2" w:rsidRDefault="005A1BD2" w:rsidP="005A1BD2">
      <w:pPr>
        <w:pStyle w:val="PlainText"/>
        <w:rPr>
          <w:rFonts w:asciiTheme="minorHAnsi" w:eastAsia="Times New Roman" w:hAnsiTheme="minorHAnsi" w:cs="Arial"/>
          <w:szCs w:val="22"/>
        </w:rPr>
      </w:pPr>
      <w:r w:rsidRPr="00C42A6B">
        <w:rPr>
          <w:rFonts w:asciiTheme="minorHAnsi" w:eastAsia="Times New Roman" w:hAnsiTheme="minorHAnsi" w:cs="Arial"/>
          <w:szCs w:val="22"/>
        </w:rPr>
        <w:t xml:space="preserve">Cousins M, Mongan D, Barry J, Smuth B, Rackard M, Long J. (2016) Potential impact of minimum unit pricing for alcohol in Ireland: Evidence from national alcohol diary survey. </w:t>
      </w:r>
      <w:r w:rsidRPr="00C42A6B">
        <w:rPr>
          <w:rFonts w:asciiTheme="minorHAnsi" w:eastAsia="Times New Roman" w:hAnsiTheme="minorHAnsi" w:cs="Arial"/>
          <w:i/>
          <w:szCs w:val="22"/>
        </w:rPr>
        <w:t xml:space="preserve">Alcohol Alcoholism </w:t>
      </w:r>
      <w:r w:rsidRPr="00C42A6B">
        <w:rPr>
          <w:rFonts w:asciiTheme="minorHAnsi" w:eastAsia="Times New Roman" w:hAnsiTheme="minorHAnsi" w:cs="Arial"/>
          <w:b/>
          <w:szCs w:val="22"/>
        </w:rPr>
        <w:t>51</w:t>
      </w:r>
      <w:r w:rsidRPr="00C42A6B">
        <w:rPr>
          <w:rFonts w:asciiTheme="minorHAnsi" w:eastAsia="Times New Roman" w:hAnsiTheme="minorHAnsi" w:cs="Arial"/>
          <w:szCs w:val="22"/>
        </w:rPr>
        <w:t>(6): 734-740.</w:t>
      </w:r>
    </w:p>
    <w:p w14:paraId="00431415" w14:textId="77777777" w:rsidR="005E36F6" w:rsidRDefault="005E36F6" w:rsidP="005A1BD2">
      <w:pPr>
        <w:pStyle w:val="PlainText"/>
        <w:rPr>
          <w:rFonts w:asciiTheme="minorHAnsi" w:eastAsia="Times New Roman" w:hAnsiTheme="minorHAnsi" w:cs="Arial"/>
          <w:szCs w:val="22"/>
        </w:rPr>
      </w:pPr>
    </w:p>
    <w:p w14:paraId="28660EF2" w14:textId="2457B9AD" w:rsidR="005E36F6" w:rsidRDefault="005E36F6" w:rsidP="005A1BD2">
      <w:pPr>
        <w:pStyle w:val="PlainText"/>
        <w:rPr>
          <w:rFonts w:asciiTheme="minorHAnsi" w:eastAsia="Times New Roman" w:hAnsiTheme="minorHAnsi" w:cs="Arial"/>
          <w:szCs w:val="22"/>
        </w:rPr>
      </w:pPr>
      <w:r>
        <w:rPr>
          <w:rFonts w:asciiTheme="minorHAnsi" w:eastAsia="Times New Roman" w:hAnsiTheme="minorHAnsi" w:cs="Arial"/>
          <w:szCs w:val="22"/>
        </w:rPr>
        <w:t>Falkner C, Christie G, Lifeng Z</w:t>
      </w:r>
      <w:r w:rsidR="00925740">
        <w:rPr>
          <w:rFonts w:asciiTheme="minorHAnsi" w:eastAsia="Times New Roman" w:hAnsiTheme="minorHAnsi" w:cs="Arial"/>
          <w:szCs w:val="22"/>
        </w:rPr>
        <w:t>,</w:t>
      </w:r>
      <w:r>
        <w:rPr>
          <w:rFonts w:asciiTheme="minorHAnsi" w:eastAsia="Times New Roman" w:hAnsiTheme="minorHAnsi" w:cs="Arial"/>
          <w:szCs w:val="22"/>
        </w:rPr>
        <w:t xml:space="preserve"> King J. (2015) the effect of alcohol price on dependent drinkers’ alcohol consumption.  </w:t>
      </w:r>
      <w:r w:rsidRPr="005E36F6">
        <w:rPr>
          <w:rFonts w:asciiTheme="minorHAnsi" w:eastAsia="Times New Roman" w:hAnsiTheme="minorHAnsi" w:cs="Arial"/>
          <w:i/>
          <w:szCs w:val="22"/>
        </w:rPr>
        <w:t xml:space="preserve">New Zealand </w:t>
      </w:r>
      <w:r>
        <w:rPr>
          <w:rFonts w:asciiTheme="minorHAnsi" w:eastAsia="Times New Roman" w:hAnsiTheme="minorHAnsi" w:cs="Arial"/>
          <w:i/>
          <w:szCs w:val="22"/>
        </w:rPr>
        <w:t>M</w:t>
      </w:r>
      <w:r w:rsidRPr="005E36F6">
        <w:rPr>
          <w:rFonts w:asciiTheme="minorHAnsi" w:eastAsia="Times New Roman" w:hAnsiTheme="minorHAnsi" w:cs="Arial"/>
          <w:i/>
          <w:szCs w:val="22"/>
        </w:rPr>
        <w:t>edical Journal</w:t>
      </w:r>
      <w:r>
        <w:rPr>
          <w:rFonts w:asciiTheme="minorHAnsi" w:eastAsia="Times New Roman" w:hAnsiTheme="minorHAnsi" w:cs="Arial"/>
          <w:szCs w:val="22"/>
        </w:rPr>
        <w:t xml:space="preserve"> </w:t>
      </w:r>
      <w:r w:rsidRPr="00836FA9">
        <w:rPr>
          <w:rFonts w:asciiTheme="minorHAnsi" w:eastAsia="Times New Roman" w:hAnsiTheme="minorHAnsi" w:cs="Arial"/>
          <w:b/>
          <w:szCs w:val="22"/>
        </w:rPr>
        <w:t>128</w:t>
      </w:r>
      <w:r>
        <w:rPr>
          <w:rFonts w:asciiTheme="minorHAnsi" w:eastAsia="Times New Roman" w:hAnsiTheme="minorHAnsi" w:cs="Arial"/>
          <w:szCs w:val="22"/>
        </w:rPr>
        <w:t>,</w:t>
      </w:r>
      <w:r w:rsidR="007A242C">
        <w:rPr>
          <w:rFonts w:asciiTheme="minorHAnsi" w:eastAsia="Times New Roman" w:hAnsiTheme="minorHAnsi" w:cs="Arial"/>
          <w:szCs w:val="22"/>
        </w:rPr>
        <w:t xml:space="preserve"> </w:t>
      </w:r>
      <w:r>
        <w:rPr>
          <w:rFonts w:asciiTheme="minorHAnsi" w:eastAsia="Times New Roman" w:hAnsiTheme="minorHAnsi" w:cs="Arial"/>
          <w:szCs w:val="22"/>
        </w:rPr>
        <w:t>9-17.</w:t>
      </w:r>
    </w:p>
    <w:p w14:paraId="6E581EEC" w14:textId="77777777" w:rsidR="005A1BD2" w:rsidRPr="00451A21" w:rsidRDefault="005A1BD2" w:rsidP="00AB2768">
      <w:pPr>
        <w:tabs>
          <w:tab w:val="left" w:pos="1437"/>
          <w:tab w:val="right" w:pos="4947"/>
        </w:tabs>
        <w:spacing w:line="240" w:lineRule="auto"/>
        <w:ind w:left="0"/>
        <w:rPr>
          <w:rFonts w:cs="Arial"/>
          <w:color w:val="000000"/>
        </w:rPr>
      </w:pPr>
    </w:p>
    <w:p w14:paraId="45A73720" w14:textId="77777777" w:rsidR="007F7D68" w:rsidRPr="00451A21" w:rsidRDefault="007F7D68" w:rsidP="00EC5B79">
      <w:pPr>
        <w:pStyle w:val="PlainText"/>
        <w:rPr>
          <w:rFonts w:asciiTheme="minorHAnsi" w:hAnsiTheme="minorHAnsi" w:cs="Arial"/>
          <w:szCs w:val="22"/>
        </w:rPr>
      </w:pPr>
      <w:r w:rsidRPr="00451A21">
        <w:rPr>
          <w:rFonts w:asciiTheme="minorHAnsi" w:eastAsia="Times New Roman" w:hAnsiTheme="minorHAnsi" w:cs="Arial"/>
          <w:szCs w:val="22"/>
        </w:rPr>
        <w:t>Gill</w:t>
      </w:r>
      <w:r w:rsidRPr="00451A21">
        <w:rPr>
          <w:rFonts w:asciiTheme="minorHAnsi" w:hAnsiTheme="minorHAnsi" w:cs="Arial"/>
          <w:szCs w:val="22"/>
        </w:rPr>
        <w:t xml:space="preserve"> </w:t>
      </w:r>
      <w:r w:rsidRPr="00451A21">
        <w:rPr>
          <w:rFonts w:asciiTheme="minorHAnsi" w:eastAsia="Times New Roman" w:hAnsiTheme="minorHAnsi" w:cs="Arial"/>
          <w:szCs w:val="22"/>
        </w:rPr>
        <w:t>J</w:t>
      </w:r>
      <w:r w:rsidRPr="00451A21">
        <w:rPr>
          <w:rFonts w:asciiTheme="minorHAnsi" w:hAnsiTheme="minorHAnsi" w:cs="Arial"/>
          <w:szCs w:val="22"/>
        </w:rPr>
        <w:t>, Chick J, Black H, Rees C, O’May F, Rush R</w:t>
      </w:r>
      <w:r w:rsidR="00AB2768">
        <w:rPr>
          <w:rFonts w:asciiTheme="minorHAnsi" w:hAnsiTheme="minorHAnsi" w:cs="Arial"/>
          <w:szCs w:val="22"/>
        </w:rPr>
        <w:t>,</w:t>
      </w:r>
      <w:r w:rsidRPr="00451A21">
        <w:rPr>
          <w:rFonts w:asciiTheme="minorHAnsi" w:hAnsiTheme="minorHAnsi" w:cs="Arial"/>
          <w:szCs w:val="22"/>
        </w:rPr>
        <w:t xml:space="preserve"> McPake B.</w:t>
      </w:r>
      <w:r w:rsidRPr="00451A21">
        <w:rPr>
          <w:rFonts w:asciiTheme="minorHAnsi" w:eastAsia="Times New Roman" w:hAnsiTheme="minorHAnsi" w:cs="Arial"/>
          <w:szCs w:val="22"/>
        </w:rPr>
        <w:t xml:space="preserve"> </w:t>
      </w:r>
      <w:r w:rsidR="00013F38">
        <w:rPr>
          <w:rFonts w:asciiTheme="minorHAnsi" w:eastAsia="Times New Roman" w:hAnsiTheme="minorHAnsi" w:cs="Arial"/>
          <w:szCs w:val="22"/>
        </w:rPr>
        <w:t xml:space="preserve">(2015a) </w:t>
      </w:r>
      <w:r w:rsidRPr="00451A21">
        <w:rPr>
          <w:rFonts w:asciiTheme="minorHAnsi" w:eastAsia="Times New Roman" w:hAnsiTheme="minorHAnsi" w:cs="Arial"/>
          <w:szCs w:val="22"/>
        </w:rPr>
        <w:t xml:space="preserve">Alcohol purchasing by ill heavy drinkers; cheap alcohol is no single commodity. </w:t>
      </w:r>
      <w:r w:rsidRPr="00AB2768">
        <w:rPr>
          <w:rFonts w:asciiTheme="minorHAnsi" w:eastAsia="Times New Roman" w:hAnsiTheme="minorHAnsi" w:cs="Arial"/>
          <w:i/>
          <w:szCs w:val="22"/>
        </w:rPr>
        <w:t>Pub</w:t>
      </w:r>
      <w:r w:rsidR="00AB2768">
        <w:rPr>
          <w:rFonts w:asciiTheme="minorHAnsi" w:eastAsia="Times New Roman" w:hAnsiTheme="minorHAnsi" w:cs="Arial"/>
          <w:i/>
          <w:szCs w:val="22"/>
        </w:rPr>
        <w:t xml:space="preserve">lic </w:t>
      </w:r>
      <w:r w:rsidRPr="00AB2768">
        <w:rPr>
          <w:rFonts w:asciiTheme="minorHAnsi" w:eastAsia="Times New Roman" w:hAnsiTheme="minorHAnsi" w:cs="Arial"/>
          <w:i/>
          <w:szCs w:val="22"/>
        </w:rPr>
        <w:t>Health</w:t>
      </w:r>
      <w:r w:rsidR="00FF3A8E">
        <w:rPr>
          <w:rFonts w:asciiTheme="minorHAnsi" w:eastAsia="Times New Roman" w:hAnsiTheme="minorHAnsi" w:cs="Arial"/>
          <w:i/>
          <w:szCs w:val="22"/>
        </w:rPr>
        <w:t xml:space="preserve"> </w:t>
      </w:r>
      <w:r w:rsidR="00AB2768" w:rsidRPr="00071798">
        <w:rPr>
          <w:rFonts w:asciiTheme="minorHAnsi" w:hAnsiTheme="minorHAnsi" w:cs="Arial"/>
          <w:b/>
          <w:szCs w:val="22"/>
        </w:rPr>
        <w:t>129</w:t>
      </w:r>
      <w:r w:rsidR="00AB2768" w:rsidRPr="00071798">
        <w:rPr>
          <w:rFonts w:asciiTheme="minorHAnsi" w:hAnsiTheme="minorHAnsi" w:cs="Arial"/>
          <w:szCs w:val="22"/>
        </w:rPr>
        <w:t>(12):1571-8</w:t>
      </w:r>
      <w:r w:rsidR="00AB2768">
        <w:rPr>
          <w:rFonts w:ascii="Arial" w:hAnsi="Arial" w:cs="Arial"/>
          <w:sz w:val="20"/>
          <w:szCs w:val="20"/>
        </w:rPr>
        <w:t>.</w:t>
      </w:r>
    </w:p>
    <w:p w14:paraId="3AFA95FA" w14:textId="77777777" w:rsidR="007F7D68" w:rsidRPr="00451A21" w:rsidRDefault="007F7D68" w:rsidP="00EC5B79">
      <w:pPr>
        <w:pStyle w:val="PlainText"/>
        <w:rPr>
          <w:rFonts w:asciiTheme="minorHAnsi" w:hAnsiTheme="minorHAnsi" w:cs="Arial"/>
          <w:b/>
          <w:szCs w:val="22"/>
        </w:rPr>
      </w:pPr>
    </w:p>
    <w:p w14:paraId="3A585902" w14:textId="77777777" w:rsidR="007F7D68" w:rsidRDefault="007F7D68" w:rsidP="00992FEE">
      <w:pPr>
        <w:tabs>
          <w:tab w:val="left" w:pos="1437"/>
          <w:tab w:val="right" w:pos="4947"/>
        </w:tabs>
        <w:spacing w:line="240" w:lineRule="auto"/>
        <w:ind w:left="0"/>
        <w:contextualSpacing/>
        <w:rPr>
          <w:rFonts w:cs="Arial"/>
        </w:rPr>
      </w:pPr>
      <w:r w:rsidRPr="00451A21">
        <w:rPr>
          <w:rFonts w:cs="Arial"/>
        </w:rPr>
        <w:t>Gill J, Chick J, Black H, Rees C, O’May F, Rush R</w:t>
      </w:r>
      <w:r w:rsidR="00AB2768">
        <w:rPr>
          <w:rFonts w:cs="Arial"/>
        </w:rPr>
        <w:t>,</w:t>
      </w:r>
      <w:r w:rsidRPr="00451A21">
        <w:rPr>
          <w:rFonts w:cs="Arial"/>
        </w:rPr>
        <w:t xml:space="preserve"> McPake B.</w:t>
      </w:r>
      <w:r w:rsidR="00013F38">
        <w:rPr>
          <w:rFonts w:cs="Arial"/>
        </w:rPr>
        <w:t xml:space="preserve"> (2</w:t>
      </w:r>
      <w:r w:rsidR="00931032">
        <w:rPr>
          <w:rFonts w:cs="Arial"/>
        </w:rPr>
        <w:t>01</w:t>
      </w:r>
      <w:r w:rsidR="00013F38">
        <w:rPr>
          <w:rFonts w:cs="Arial"/>
        </w:rPr>
        <w:t>5b)</w:t>
      </w:r>
      <w:r w:rsidRPr="00451A21">
        <w:rPr>
          <w:rFonts w:cs="Arial"/>
        </w:rPr>
        <w:t xml:space="preserve"> The enigma of ‘harmful’ alcohol consumption; evidence from a mixed methods study involving female drinkers in Scotland. </w:t>
      </w:r>
      <w:r w:rsidRPr="00AB2768">
        <w:rPr>
          <w:rFonts w:cs="Arial"/>
          <w:i/>
        </w:rPr>
        <w:t>Perspect Public Heal</w:t>
      </w:r>
      <w:r w:rsidR="00AB2768">
        <w:rPr>
          <w:rFonts w:cs="Arial"/>
          <w:i/>
        </w:rPr>
        <w:t xml:space="preserve"> </w:t>
      </w:r>
      <w:r w:rsidRPr="00AB2768">
        <w:rPr>
          <w:rFonts w:cs="Arial"/>
          <w:b/>
        </w:rPr>
        <w:t>136</w:t>
      </w:r>
      <w:r w:rsidR="00AB2768">
        <w:rPr>
          <w:rFonts w:cs="Arial"/>
          <w:b/>
        </w:rPr>
        <w:t>:</w:t>
      </w:r>
      <w:r w:rsidRPr="00451A21">
        <w:rPr>
          <w:rFonts w:cs="Arial"/>
        </w:rPr>
        <w:t xml:space="preserve"> 34-42.</w:t>
      </w:r>
    </w:p>
    <w:p w14:paraId="6A5B7C9D" w14:textId="77777777" w:rsidR="002218A3" w:rsidRDefault="002218A3" w:rsidP="00992FEE">
      <w:pPr>
        <w:tabs>
          <w:tab w:val="left" w:pos="1437"/>
          <w:tab w:val="right" w:pos="4947"/>
        </w:tabs>
        <w:spacing w:line="240" w:lineRule="auto"/>
        <w:ind w:left="0"/>
        <w:contextualSpacing/>
        <w:rPr>
          <w:rFonts w:cs="Arial"/>
        </w:rPr>
      </w:pPr>
    </w:p>
    <w:p w14:paraId="52C87989" w14:textId="701D7F44" w:rsidR="005A1BD2" w:rsidRPr="00C42A6B" w:rsidRDefault="005A1BD2" w:rsidP="005A1BD2">
      <w:pPr>
        <w:tabs>
          <w:tab w:val="left" w:pos="1437"/>
          <w:tab w:val="right" w:pos="4947"/>
        </w:tabs>
        <w:spacing w:line="240" w:lineRule="auto"/>
        <w:ind w:left="0"/>
        <w:contextualSpacing/>
        <w:rPr>
          <w:rFonts w:ascii="Helvetica" w:hAnsi="Helvetica"/>
          <w:vanish/>
          <w:color w:val="333333"/>
          <w:sz w:val="20"/>
          <w:szCs w:val="20"/>
          <w:lang w:val="en"/>
        </w:rPr>
      </w:pPr>
      <w:r w:rsidRPr="00C42A6B">
        <w:rPr>
          <w:rFonts w:cs="Arial"/>
        </w:rPr>
        <w:t>Holmes J, Meng Y, Meier PS</w:t>
      </w:r>
      <w:r w:rsidR="00925740">
        <w:rPr>
          <w:rFonts w:cs="Arial"/>
        </w:rPr>
        <w:t xml:space="preserve"> </w:t>
      </w:r>
      <w:r w:rsidR="00925740" w:rsidRPr="00925740">
        <w:rPr>
          <w:rFonts w:cs="Arial"/>
          <w:i/>
        </w:rPr>
        <w:t>et al.</w:t>
      </w:r>
      <w:r w:rsidRPr="00C42A6B">
        <w:rPr>
          <w:rFonts w:cs="Arial"/>
        </w:rPr>
        <w:t xml:space="preserve"> (2014) </w:t>
      </w:r>
      <w:r w:rsidRPr="00C42A6B">
        <w:rPr>
          <w:lang w:val="en"/>
        </w:rPr>
        <w:t xml:space="preserve">Effects of minimum unit pricing for alcohol on different income and socioeconomic groups: a modelling study. </w:t>
      </w:r>
      <w:r w:rsidRPr="00C42A6B">
        <w:rPr>
          <w:i/>
          <w:lang w:val="en"/>
        </w:rPr>
        <w:t>Lancet</w:t>
      </w:r>
      <w:r w:rsidRPr="00C42A6B">
        <w:rPr>
          <w:lang w:val="en"/>
        </w:rPr>
        <w:t xml:space="preserve"> </w:t>
      </w:r>
      <w:r w:rsidRPr="00C42A6B">
        <w:rPr>
          <w:b/>
          <w:lang w:val="en"/>
        </w:rPr>
        <w:t xml:space="preserve">383(9929): </w:t>
      </w:r>
      <w:r w:rsidRPr="00C42A6B">
        <w:rPr>
          <w:color w:val="000000"/>
          <w:lang w:val="en"/>
        </w:rPr>
        <w:t>1655–1664.</w:t>
      </w:r>
      <w:r w:rsidRPr="00C42A6B">
        <w:rPr>
          <w:rStyle w:val="closebtn1"/>
          <w:rFonts w:ascii="Helvetica" w:hAnsi="Helvetica"/>
          <w:vanish/>
          <w:lang w:val="en"/>
        </w:rPr>
        <w:t>x</w:t>
      </w:r>
    </w:p>
    <w:p w14:paraId="6FEB6930" w14:textId="77777777" w:rsidR="005A1BD2" w:rsidRPr="00C42A6B" w:rsidRDefault="005A1BD2" w:rsidP="005A1BD2">
      <w:pPr>
        <w:shd w:val="clear" w:color="auto" w:fill="FFFFFF"/>
        <w:spacing w:line="288" w:lineRule="atLeast"/>
        <w:rPr>
          <w:rFonts w:ascii="Helvetica" w:hAnsi="Helvetica"/>
          <w:vanish/>
          <w:color w:val="333333"/>
          <w:sz w:val="20"/>
          <w:szCs w:val="20"/>
          <w:lang w:val="en"/>
        </w:rPr>
      </w:pPr>
      <w:r w:rsidRPr="00C42A6B">
        <w:rPr>
          <w:rFonts w:ascii="Helvetica" w:hAnsi="Helvetica"/>
          <w:vanish/>
          <w:color w:val="333333"/>
          <w:sz w:val="20"/>
          <w:szCs w:val="20"/>
          <w:lang w:val="en"/>
        </w:rPr>
        <w:t>Robin C Purshouse</w:t>
      </w:r>
    </w:p>
    <w:p w14:paraId="352F5046" w14:textId="77777777" w:rsidR="005A1BD2" w:rsidRPr="00C42A6B" w:rsidRDefault="00786BBF" w:rsidP="005A1BD2">
      <w:pPr>
        <w:shd w:val="clear" w:color="auto" w:fill="FFFFFF"/>
        <w:spacing w:line="288" w:lineRule="atLeast"/>
        <w:rPr>
          <w:rFonts w:ascii="Helvetica" w:hAnsi="Helvetica"/>
          <w:vanish/>
          <w:color w:val="333333"/>
          <w:sz w:val="20"/>
          <w:szCs w:val="20"/>
          <w:lang w:val="en"/>
        </w:rPr>
      </w:pPr>
      <w:hyperlink r:id="rId11" w:history="1">
        <w:r w:rsidR="005A1BD2" w:rsidRPr="00C42A6B">
          <w:rPr>
            <w:rStyle w:val="Hyperlink"/>
            <w:rFonts w:ascii="Helvetica" w:hAnsi="Helvetica"/>
            <w:vanish/>
            <w:sz w:val="20"/>
            <w:szCs w:val="20"/>
            <w:lang w:val="en"/>
          </w:rPr>
          <w:t>Search for articles by this author</w:t>
        </w:r>
      </w:hyperlink>
    </w:p>
    <w:p w14:paraId="73274E64" w14:textId="77777777" w:rsidR="005A1BD2" w:rsidRPr="00C42A6B" w:rsidRDefault="005A1BD2" w:rsidP="005A1BD2">
      <w:pPr>
        <w:pStyle w:val="Heading4"/>
        <w:shd w:val="clear" w:color="auto" w:fill="FFFFFF"/>
        <w:rPr>
          <w:rFonts w:ascii="Helvetica" w:hAnsi="Helvetica"/>
          <w:vanish/>
          <w:color w:val="666666"/>
          <w:sz w:val="23"/>
          <w:szCs w:val="23"/>
          <w:lang w:val="en"/>
        </w:rPr>
      </w:pPr>
      <w:r w:rsidRPr="00C42A6B">
        <w:rPr>
          <w:rFonts w:ascii="Helvetica" w:hAnsi="Helvetica"/>
          <w:vanish/>
          <w:lang w:val="en"/>
        </w:rPr>
        <w:t>Affiliations</w:t>
      </w:r>
    </w:p>
    <w:p w14:paraId="45F73EAD" w14:textId="77777777" w:rsidR="005A1BD2" w:rsidRPr="00C42A6B" w:rsidRDefault="005A1BD2" w:rsidP="005A1BD2">
      <w:pPr>
        <w:numPr>
          <w:ilvl w:val="0"/>
          <w:numId w:val="5"/>
        </w:numPr>
        <w:shd w:val="clear" w:color="auto" w:fill="FFFFFF"/>
        <w:spacing w:before="100" w:beforeAutospacing="1" w:after="100" w:afterAutospacing="1" w:line="240" w:lineRule="auto"/>
        <w:ind w:left="300" w:right="0"/>
        <w:rPr>
          <w:rFonts w:ascii="Helvetica" w:hAnsi="Helvetica"/>
          <w:vanish/>
          <w:color w:val="333333"/>
          <w:sz w:val="20"/>
          <w:szCs w:val="20"/>
          <w:lang w:val="en"/>
        </w:rPr>
      </w:pPr>
      <w:r w:rsidRPr="00C42A6B">
        <w:rPr>
          <w:rFonts w:ascii="Helvetica" w:hAnsi="Helvetica"/>
          <w:vanish/>
          <w:color w:val="333333"/>
          <w:sz w:val="20"/>
          <w:szCs w:val="20"/>
          <w:lang w:val="en"/>
        </w:rPr>
        <w:t>Department of Automatic Control and Systems Engineering, University of Sheffield, Sheffield, UK</w:t>
      </w:r>
    </w:p>
    <w:p w14:paraId="392C3F80" w14:textId="77777777" w:rsidR="005A1BD2" w:rsidRDefault="005A1BD2" w:rsidP="005A1BD2">
      <w:pPr>
        <w:shd w:val="clear" w:color="auto" w:fill="FFFFFF"/>
        <w:spacing w:line="288" w:lineRule="atLeast"/>
        <w:ind w:left="0"/>
        <w:rPr>
          <w:rFonts w:ascii="Helvetica" w:hAnsi="Helvetica"/>
          <w:color w:val="333333"/>
          <w:sz w:val="20"/>
          <w:szCs w:val="20"/>
          <w:lang w:val="en"/>
        </w:rPr>
      </w:pPr>
      <w:r w:rsidRPr="00C42A6B">
        <w:rPr>
          <w:rFonts w:ascii="Helvetica" w:hAnsi="Helvetica"/>
          <w:color w:val="333333"/>
          <w:sz w:val="20"/>
          <w:szCs w:val="20"/>
          <w:lang w:val="en"/>
        </w:rPr>
        <w:t>,</w:t>
      </w:r>
    </w:p>
    <w:p w14:paraId="718CE45E" w14:textId="77777777" w:rsidR="005A1BD2" w:rsidRPr="00451A21" w:rsidRDefault="005A1BD2" w:rsidP="005A1BD2">
      <w:pPr>
        <w:tabs>
          <w:tab w:val="left" w:pos="1437"/>
          <w:tab w:val="right" w:pos="4947"/>
        </w:tabs>
        <w:spacing w:line="240" w:lineRule="auto"/>
        <w:ind w:left="0"/>
        <w:contextualSpacing/>
        <w:rPr>
          <w:rFonts w:cs="Arial"/>
        </w:rPr>
      </w:pPr>
    </w:p>
    <w:p w14:paraId="4521E64E" w14:textId="77777777" w:rsidR="00451A21" w:rsidRPr="00451A21" w:rsidRDefault="00451A21" w:rsidP="00992FEE">
      <w:pPr>
        <w:autoSpaceDE w:val="0"/>
        <w:autoSpaceDN w:val="0"/>
        <w:adjustRightInd w:val="0"/>
        <w:spacing w:line="240" w:lineRule="auto"/>
        <w:ind w:left="0"/>
        <w:contextualSpacing/>
        <w:rPr>
          <w:rFonts w:eastAsia="AGaramondPro-Regular" w:cs="Arial"/>
        </w:rPr>
      </w:pPr>
      <w:r w:rsidRPr="00451A21">
        <w:rPr>
          <w:rFonts w:eastAsia="AGaramondPro-Regular" w:cs="Arial"/>
        </w:rPr>
        <w:t>Johns</w:t>
      </w:r>
      <w:r w:rsidR="007A242C">
        <w:rPr>
          <w:rFonts w:eastAsia="AGaramondPro-Regular" w:cs="Arial"/>
        </w:rPr>
        <w:t>t</w:t>
      </w:r>
      <w:r w:rsidRPr="00451A21">
        <w:rPr>
          <w:rFonts w:eastAsia="AGaramondPro-Regular" w:cs="Arial"/>
        </w:rPr>
        <w:t>on MC, Ludbrook A, Jaffray A</w:t>
      </w:r>
      <w:r w:rsidR="00DA0D57">
        <w:rPr>
          <w:rFonts w:eastAsia="AGaramondPro-Regular" w:cs="Arial"/>
        </w:rPr>
        <w:t>.</w:t>
      </w:r>
      <w:r w:rsidRPr="00451A21">
        <w:rPr>
          <w:rFonts w:eastAsia="AGaramondPro-Regular" w:cs="Arial"/>
        </w:rPr>
        <w:t xml:space="preserve"> </w:t>
      </w:r>
      <w:r w:rsidR="00013F38">
        <w:rPr>
          <w:rFonts w:eastAsia="AGaramondPro-Regular" w:cs="Arial"/>
        </w:rPr>
        <w:t>(2</w:t>
      </w:r>
      <w:r w:rsidR="003C2E5E">
        <w:rPr>
          <w:rFonts w:eastAsia="AGaramondPro-Regular" w:cs="Arial"/>
        </w:rPr>
        <w:t>012</w:t>
      </w:r>
      <w:r w:rsidR="00013F38">
        <w:rPr>
          <w:rFonts w:eastAsia="AGaramondPro-Regular" w:cs="Arial"/>
        </w:rPr>
        <w:t xml:space="preserve">) </w:t>
      </w:r>
      <w:r w:rsidRPr="00451A21">
        <w:rPr>
          <w:rFonts w:eastAsia="AGaramondPro-Regular" w:cs="Arial"/>
        </w:rPr>
        <w:t xml:space="preserve">Inequalities in the distribution of the costs of alcohol misuse in Scotland: a cost of illness study. </w:t>
      </w:r>
      <w:r w:rsidRPr="00451A21">
        <w:rPr>
          <w:rFonts w:eastAsia="AGaramondPro-Regular" w:cs="Arial"/>
          <w:i/>
        </w:rPr>
        <w:t>Alc</w:t>
      </w:r>
      <w:r w:rsidR="00AB2768">
        <w:rPr>
          <w:rFonts w:eastAsia="AGaramondPro-Regular" w:cs="Arial"/>
          <w:i/>
        </w:rPr>
        <w:t>ohol</w:t>
      </w:r>
      <w:r w:rsidRPr="00451A21">
        <w:rPr>
          <w:rFonts w:eastAsia="AGaramondPro-Regular" w:cs="Arial"/>
          <w:i/>
        </w:rPr>
        <w:t xml:space="preserve"> Alcohol</w:t>
      </w:r>
      <w:r w:rsidR="00AB2768">
        <w:rPr>
          <w:rFonts w:eastAsia="AGaramondPro-Regular" w:cs="Arial"/>
          <w:i/>
        </w:rPr>
        <w:t>ism</w:t>
      </w:r>
      <w:r w:rsidR="00FF3A8E">
        <w:rPr>
          <w:rFonts w:eastAsia="AGaramondPro-Regular" w:cs="Arial"/>
          <w:i/>
        </w:rPr>
        <w:t xml:space="preserve"> </w:t>
      </w:r>
      <w:r w:rsidRPr="00836FA9">
        <w:rPr>
          <w:rFonts w:eastAsia="AGaramondPro-Regular" w:cs="Arial"/>
          <w:b/>
        </w:rPr>
        <w:t>7(6)</w:t>
      </w:r>
      <w:r w:rsidR="00AB2768" w:rsidRPr="00836FA9">
        <w:rPr>
          <w:rFonts w:eastAsia="AGaramondPro-Regular" w:cs="Arial"/>
          <w:b/>
        </w:rPr>
        <w:t>:</w:t>
      </w:r>
      <w:r w:rsidRPr="00451A21">
        <w:rPr>
          <w:rFonts w:eastAsia="AGaramondPro-Regular" w:cs="Arial"/>
        </w:rPr>
        <w:t xml:space="preserve"> 725-31.</w:t>
      </w:r>
    </w:p>
    <w:p w14:paraId="408D176D" w14:textId="77777777" w:rsidR="005774C1" w:rsidRDefault="00786BBF" w:rsidP="005774C1">
      <w:pPr>
        <w:pStyle w:val="Heading1"/>
        <w:shd w:val="clear" w:color="auto" w:fill="FFFFFF"/>
        <w:rPr>
          <w:rFonts w:ascii="Calibri" w:hAnsi="Calibri" w:cs="Arial"/>
          <w:b w:val="0"/>
          <w:sz w:val="22"/>
          <w:szCs w:val="22"/>
        </w:rPr>
      </w:pPr>
      <w:hyperlink r:id="rId12" w:history="1">
        <w:r w:rsidR="005774C1" w:rsidRPr="00C42A6B">
          <w:rPr>
            <w:rFonts w:ascii="Calibri" w:hAnsi="Calibri" w:cs="Arial"/>
            <w:b w:val="0"/>
            <w:color w:val="auto"/>
            <w:sz w:val="22"/>
            <w:szCs w:val="22"/>
          </w:rPr>
          <w:t>Ludbrook A</w:t>
        </w:r>
      </w:hyperlink>
      <w:r w:rsidR="005774C1" w:rsidRPr="00C42A6B">
        <w:rPr>
          <w:rFonts w:ascii="Calibri" w:hAnsi="Calibri" w:cs="Arial"/>
          <w:b w:val="0"/>
          <w:color w:val="auto"/>
          <w:sz w:val="22"/>
          <w:szCs w:val="22"/>
        </w:rPr>
        <w:t xml:space="preserve">, </w:t>
      </w:r>
      <w:hyperlink r:id="rId13" w:history="1">
        <w:r w:rsidR="005774C1" w:rsidRPr="00C42A6B">
          <w:rPr>
            <w:rFonts w:ascii="Calibri" w:hAnsi="Calibri" w:cs="Arial"/>
            <w:b w:val="0"/>
            <w:color w:val="auto"/>
            <w:sz w:val="22"/>
            <w:szCs w:val="22"/>
          </w:rPr>
          <w:t>Petrie D</w:t>
        </w:r>
      </w:hyperlink>
      <w:r w:rsidR="005774C1" w:rsidRPr="00C42A6B">
        <w:rPr>
          <w:rFonts w:ascii="Calibri" w:hAnsi="Calibri" w:cs="Arial"/>
          <w:b w:val="0"/>
          <w:color w:val="auto"/>
          <w:sz w:val="22"/>
          <w:szCs w:val="22"/>
        </w:rPr>
        <w:t xml:space="preserve">, </w:t>
      </w:r>
      <w:hyperlink r:id="rId14" w:history="1">
        <w:r w:rsidR="005774C1" w:rsidRPr="00C42A6B">
          <w:rPr>
            <w:rFonts w:ascii="Calibri" w:hAnsi="Calibri" w:cs="Arial"/>
            <w:b w:val="0"/>
            <w:color w:val="auto"/>
            <w:sz w:val="22"/>
            <w:szCs w:val="22"/>
          </w:rPr>
          <w:t>McKenzie L</w:t>
        </w:r>
      </w:hyperlink>
      <w:r w:rsidR="005774C1" w:rsidRPr="00C42A6B">
        <w:rPr>
          <w:rFonts w:ascii="Calibri" w:hAnsi="Calibri" w:cs="Arial"/>
          <w:b w:val="0"/>
          <w:color w:val="auto"/>
          <w:sz w:val="22"/>
          <w:szCs w:val="22"/>
        </w:rPr>
        <w:t xml:space="preserve">, </w:t>
      </w:r>
      <w:hyperlink r:id="rId15" w:history="1">
        <w:r w:rsidR="005774C1" w:rsidRPr="00C42A6B">
          <w:rPr>
            <w:rFonts w:ascii="Calibri" w:hAnsi="Calibri" w:cs="Arial"/>
            <w:b w:val="0"/>
            <w:color w:val="auto"/>
            <w:sz w:val="22"/>
            <w:szCs w:val="22"/>
          </w:rPr>
          <w:t>Farrar S</w:t>
        </w:r>
      </w:hyperlink>
      <w:r w:rsidR="005774C1" w:rsidRPr="00C42A6B">
        <w:rPr>
          <w:rFonts w:ascii="Calibri" w:hAnsi="Calibri" w:cs="Arial"/>
          <w:sz w:val="22"/>
          <w:szCs w:val="22"/>
        </w:rPr>
        <w:t>.</w:t>
      </w:r>
      <w:r w:rsidR="005774C1" w:rsidRPr="00C42A6B">
        <w:rPr>
          <w:rFonts w:ascii="Calibri" w:hAnsi="Calibri" w:cs="Arial"/>
          <w:b w:val="0"/>
          <w:sz w:val="22"/>
          <w:szCs w:val="22"/>
        </w:rPr>
        <w:t xml:space="preserve"> (2012) Tackling alcohol misuse: purchasing patterns affected by minimum pricing for alcohol. </w:t>
      </w:r>
      <w:r w:rsidR="005774C1" w:rsidRPr="00836FA9">
        <w:rPr>
          <w:rFonts w:ascii="Calibri" w:hAnsi="Calibri" w:cs="Arial"/>
          <w:b w:val="0"/>
          <w:i/>
          <w:sz w:val="22"/>
          <w:szCs w:val="22"/>
        </w:rPr>
        <w:t>Appl Health Econ Health Policy</w:t>
      </w:r>
      <w:r w:rsidR="005774C1" w:rsidRPr="00C42A6B">
        <w:rPr>
          <w:rFonts w:ascii="Calibri" w:hAnsi="Calibri" w:cs="Arial"/>
          <w:b w:val="0"/>
          <w:sz w:val="22"/>
          <w:szCs w:val="22"/>
        </w:rPr>
        <w:t xml:space="preserve"> </w:t>
      </w:r>
      <w:r w:rsidR="005774C1" w:rsidRPr="00836FA9">
        <w:rPr>
          <w:rFonts w:ascii="Calibri" w:hAnsi="Calibri" w:cs="Arial"/>
          <w:sz w:val="22"/>
          <w:szCs w:val="22"/>
        </w:rPr>
        <w:t>10(1</w:t>
      </w:r>
      <w:r w:rsidR="005774C1" w:rsidRPr="00C42A6B">
        <w:rPr>
          <w:rFonts w:ascii="Calibri" w:hAnsi="Calibri" w:cs="Arial"/>
          <w:b w:val="0"/>
          <w:sz w:val="22"/>
          <w:szCs w:val="22"/>
        </w:rPr>
        <w:t>): 51-63.</w:t>
      </w:r>
    </w:p>
    <w:p w14:paraId="7FC8894F" w14:textId="77777777" w:rsidR="00136A8E" w:rsidRDefault="00136A8E" w:rsidP="001213EC">
      <w:pPr>
        <w:spacing w:line="240" w:lineRule="auto"/>
        <w:ind w:left="0"/>
        <w:outlineLvl w:val="1"/>
        <w:rPr>
          <w:rFonts w:cs="Arial"/>
          <w:lang w:val="en"/>
        </w:rPr>
      </w:pPr>
    </w:p>
    <w:p w14:paraId="4B489E4D" w14:textId="4F9856D8" w:rsidR="00136A8E" w:rsidRDefault="00136A8E" w:rsidP="001213EC">
      <w:pPr>
        <w:spacing w:line="240" w:lineRule="auto"/>
        <w:ind w:left="0"/>
        <w:outlineLvl w:val="1"/>
        <w:rPr>
          <w:rFonts w:cs="Arial"/>
          <w:lang w:val="en"/>
        </w:rPr>
      </w:pPr>
      <w:r>
        <w:rPr>
          <w:rFonts w:cs="Arial"/>
          <w:lang w:val="en"/>
        </w:rPr>
        <w:t>Meier P, Purshouse R</w:t>
      </w:r>
      <w:r w:rsidR="00925740">
        <w:rPr>
          <w:rFonts w:cs="Arial"/>
          <w:lang w:val="en"/>
        </w:rPr>
        <w:t>,</w:t>
      </w:r>
      <w:r>
        <w:rPr>
          <w:rFonts w:cs="Arial"/>
          <w:lang w:val="en"/>
        </w:rPr>
        <w:t xml:space="preserve"> Brennan A. (2009) Policy options for alcohol price regulation: the importance of modelling population heterogeneity. Addiction 105:383-393.</w:t>
      </w:r>
    </w:p>
    <w:p w14:paraId="3BEDBA87" w14:textId="77777777" w:rsidR="00136A8E" w:rsidRDefault="00136A8E" w:rsidP="001213EC">
      <w:pPr>
        <w:spacing w:line="240" w:lineRule="auto"/>
        <w:ind w:left="0"/>
        <w:outlineLvl w:val="1"/>
        <w:rPr>
          <w:rFonts w:cs="Arial"/>
          <w:lang w:val="en"/>
        </w:rPr>
      </w:pPr>
    </w:p>
    <w:p w14:paraId="2A199C9E" w14:textId="36A835A3" w:rsidR="001213EC" w:rsidRPr="001213EC" w:rsidRDefault="001213EC" w:rsidP="001213EC">
      <w:pPr>
        <w:spacing w:line="240" w:lineRule="auto"/>
        <w:ind w:left="0"/>
        <w:outlineLvl w:val="1"/>
        <w:rPr>
          <w:rFonts w:cs="Arial"/>
          <w:lang w:val="en"/>
        </w:rPr>
      </w:pPr>
      <w:r w:rsidRPr="001213EC">
        <w:rPr>
          <w:rFonts w:cs="Arial"/>
          <w:lang w:val="en"/>
        </w:rPr>
        <w:t xml:space="preserve">Meier PS, Holmes J, Angus C, Ally AK, Meng Y, Brennan A. (2016)  </w:t>
      </w:r>
      <w:r w:rsidRPr="001213EC">
        <w:rPr>
          <w:rFonts w:cs="Arial"/>
          <w:kern w:val="36"/>
          <w:lang w:val="en"/>
        </w:rPr>
        <w:t xml:space="preserve">Estimated Effects of Different Alcohol Taxation and Price Policies on Health Inequalities: A Mathematical Modelling Study. </w:t>
      </w:r>
      <w:r w:rsidRPr="001213EC">
        <w:rPr>
          <w:rFonts w:cs="Arial"/>
          <w:i/>
          <w:kern w:val="36"/>
          <w:lang w:val="en"/>
        </w:rPr>
        <w:t xml:space="preserve">PLOS Medicine. Doi: </w:t>
      </w:r>
      <w:hyperlink r:id="rId16" w:history="1">
        <w:r w:rsidRPr="001213EC">
          <w:rPr>
            <w:rFonts w:cs="Arial"/>
            <w:lang w:val="en"/>
          </w:rPr>
          <w:t>https://doi.org/10.1371/journal.pmed.1001963</w:t>
        </w:r>
      </w:hyperlink>
      <w:r w:rsidRPr="001213EC">
        <w:rPr>
          <w:rFonts w:cs="Arial"/>
          <w:lang w:val="en"/>
        </w:rPr>
        <w:t xml:space="preserve">. </w:t>
      </w:r>
    </w:p>
    <w:p w14:paraId="339A2F7E" w14:textId="77777777" w:rsidR="001213EC" w:rsidRDefault="001213EC" w:rsidP="001213EC">
      <w:pPr>
        <w:spacing w:line="240" w:lineRule="auto"/>
        <w:ind w:left="0"/>
        <w:outlineLvl w:val="1"/>
        <w:rPr>
          <w:rFonts w:ascii="inherit" w:hAnsi="inherit" w:cs="Arial"/>
          <w:color w:val="666666"/>
          <w:sz w:val="20"/>
          <w:szCs w:val="20"/>
          <w:lang w:val="en"/>
        </w:rPr>
      </w:pPr>
    </w:p>
    <w:p w14:paraId="3D1CC34C" w14:textId="77777777" w:rsidR="00451A21" w:rsidRDefault="00451A21" w:rsidP="00992FEE">
      <w:pPr>
        <w:autoSpaceDE w:val="0"/>
        <w:autoSpaceDN w:val="0"/>
        <w:adjustRightInd w:val="0"/>
        <w:spacing w:line="240" w:lineRule="auto"/>
        <w:ind w:left="0"/>
        <w:contextualSpacing/>
        <w:rPr>
          <w:rFonts w:cs="Times New Roman"/>
        </w:rPr>
      </w:pPr>
      <w:r w:rsidRPr="00451A21">
        <w:rPr>
          <w:rFonts w:cs="Times New Roman"/>
        </w:rPr>
        <w:t xml:space="preserve">Meng Y, Hill-McManus D, Brennan A, Meier P. </w:t>
      </w:r>
      <w:r w:rsidR="00013F38">
        <w:rPr>
          <w:rFonts w:cs="Times New Roman"/>
        </w:rPr>
        <w:t xml:space="preserve">(2012) </w:t>
      </w:r>
      <w:r w:rsidRPr="00451A21">
        <w:rPr>
          <w:rFonts w:cs="Times New Roman"/>
          <w:i/>
        </w:rPr>
        <w:t>Model based appraisal of alcohol minimum pricing and off-licensed trade discount bans in Scotland: a Scottish adaptation of the Sheffield Alcohol Policy Model (v2): Second update based on newly available data.</w:t>
      </w:r>
      <w:r w:rsidRPr="00451A21">
        <w:rPr>
          <w:rFonts w:cs="Times New Roman"/>
        </w:rPr>
        <w:t xml:space="preserve"> Sheffield: University of Sheffield, ScHARR</w:t>
      </w:r>
      <w:r w:rsidR="00DA0D57">
        <w:rPr>
          <w:rFonts w:cs="Times New Roman"/>
        </w:rPr>
        <w:t>; 2012</w:t>
      </w:r>
      <w:r w:rsidRPr="00451A21">
        <w:rPr>
          <w:rFonts w:cs="Times New Roman"/>
        </w:rPr>
        <w:t>.</w:t>
      </w:r>
      <w:r w:rsidR="00DA0D57">
        <w:rPr>
          <w:rFonts w:cs="Times New Roman"/>
        </w:rPr>
        <w:t xml:space="preserve"> Available at: </w:t>
      </w:r>
      <w:hyperlink r:id="rId17" w:history="1">
        <w:r w:rsidR="00DA0D57" w:rsidRPr="003876D9">
          <w:rPr>
            <w:rStyle w:val="Hyperlink"/>
            <w:rFonts w:cs="Times New Roman"/>
          </w:rPr>
          <w:t>http://www.sheffield.ac.uk/polopoly_fs/1.156503!/file/scotlandjan.pdf</w:t>
        </w:r>
      </w:hyperlink>
      <w:r w:rsidR="00DA0D57">
        <w:rPr>
          <w:rFonts w:cs="Times New Roman"/>
        </w:rPr>
        <w:t xml:space="preserve"> (last accessed 2</w:t>
      </w:r>
      <w:r w:rsidR="00136A8E">
        <w:rPr>
          <w:rFonts w:cs="Times New Roman"/>
        </w:rPr>
        <w:t>2/</w:t>
      </w:r>
      <w:r w:rsidR="00DA0D57">
        <w:rPr>
          <w:rFonts w:cs="Times New Roman"/>
        </w:rPr>
        <w:t>0</w:t>
      </w:r>
      <w:r w:rsidR="00136A8E">
        <w:rPr>
          <w:rFonts w:cs="Times New Roman"/>
        </w:rPr>
        <w:t>6</w:t>
      </w:r>
      <w:r w:rsidR="00DA0D57">
        <w:rPr>
          <w:rFonts w:cs="Times New Roman"/>
        </w:rPr>
        <w:t>/1</w:t>
      </w:r>
      <w:r w:rsidR="00136A8E">
        <w:rPr>
          <w:rFonts w:cs="Times New Roman"/>
        </w:rPr>
        <w:t>7</w:t>
      </w:r>
      <w:r w:rsidR="00DA0D57">
        <w:rPr>
          <w:rFonts w:cs="Times New Roman"/>
        </w:rPr>
        <w:t>).</w:t>
      </w:r>
    </w:p>
    <w:p w14:paraId="137D223D" w14:textId="77777777" w:rsidR="00882883" w:rsidRDefault="00882883" w:rsidP="00992FEE">
      <w:pPr>
        <w:autoSpaceDE w:val="0"/>
        <w:autoSpaceDN w:val="0"/>
        <w:adjustRightInd w:val="0"/>
        <w:spacing w:line="240" w:lineRule="auto"/>
        <w:ind w:left="0"/>
        <w:contextualSpacing/>
        <w:rPr>
          <w:rFonts w:cs="Times New Roman"/>
        </w:rPr>
      </w:pPr>
    </w:p>
    <w:p w14:paraId="429739A7" w14:textId="4F43146D" w:rsidR="001266E9" w:rsidRDefault="002F57C6" w:rsidP="001266E9">
      <w:pPr>
        <w:spacing w:line="240" w:lineRule="auto"/>
        <w:ind w:left="0"/>
      </w:pPr>
      <w:r w:rsidRPr="00136A8E">
        <w:rPr>
          <w:color w:val="414042"/>
        </w:rPr>
        <w:t>Meng Y, Brennan A, Purshouse R, Hill-McManus D, Angus C, Holmes J</w:t>
      </w:r>
      <w:r w:rsidR="00925740">
        <w:rPr>
          <w:color w:val="414042"/>
        </w:rPr>
        <w:t>,</w:t>
      </w:r>
      <w:r w:rsidRPr="00136A8E">
        <w:rPr>
          <w:color w:val="414042"/>
        </w:rPr>
        <w:t xml:space="preserve"> Meier PS. (2014) '</w:t>
      </w:r>
      <w:hyperlink r:id="rId18" w:history="1">
        <w:r w:rsidRPr="00136A8E">
          <w:rPr>
            <w:rStyle w:val="Hyperlink"/>
            <w:bCs/>
          </w:rPr>
          <w:t>Estimation of own and cross price elasticities of alcohol demand in the UK: A pseudo-panel approach using the Living Costs and Food Survey 2001-2009</w:t>
        </w:r>
      </w:hyperlink>
      <w:r w:rsidRPr="00136A8E">
        <w:rPr>
          <w:color w:val="414042"/>
        </w:rPr>
        <w:t xml:space="preserve">', </w:t>
      </w:r>
      <w:r w:rsidRPr="00136A8E">
        <w:rPr>
          <w:rStyle w:val="HTMLCite"/>
          <w:i/>
          <w:iCs/>
          <w:color w:val="414042"/>
        </w:rPr>
        <w:t>Journal of Health Economic</w:t>
      </w:r>
      <w:r w:rsidRPr="00136A8E">
        <w:rPr>
          <w:color w:val="414042"/>
        </w:rPr>
        <w:t>s, 34, pp.96-103</w:t>
      </w:r>
      <w:r w:rsidR="001266E9">
        <w:rPr>
          <w:color w:val="414042"/>
        </w:rPr>
        <w:t xml:space="preserve"> </w:t>
      </w:r>
      <w:r w:rsidR="001266E9" w:rsidRPr="005A1BD2">
        <w:t xml:space="preserve">(last accessed </w:t>
      </w:r>
      <w:r w:rsidR="001266E9">
        <w:t>22</w:t>
      </w:r>
      <w:r w:rsidR="001266E9" w:rsidRPr="005A1BD2">
        <w:t>/</w:t>
      </w:r>
      <w:r w:rsidR="001266E9">
        <w:t>06</w:t>
      </w:r>
      <w:r w:rsidR="001266E9" w:rsidRPr="005A1BD2">
        <w:t>/201</w:t>
      </w:r>
      <w:r w:rsidR="001266E9">
        <w:t>7</w:t>
      </w:r>
      <w:r w:rsidR="001266E9" w:rsidRPr="005A1BD2">
        <w:t>).</w:t>
      </w:r>
    </w:p>
    <w:p w14:paraId="3E8B9E0D" w14:textId="77777777" w:rsidR="002F57C6" w:rsidRDefault="002F57C6" w:rsidP="00992FEE">
      <w:pPr>
        <w:autoSpaceDE w:val="0"/>
        <w:autoSpaceDN w:val="0"/>
        <w:adjustRightInd w:val="0"/>
        <w:spacing w:line="240" w:lineRule="auto"/>
        <w:ind w:left="0"/>
        <w:contextualSpacing/>
        <w:rPr>
          <w:rFonts w:cs="Times New Roman"/>
        </w:rPr>
      </w:pPr>
    </w:p>
    <w:p w14:paraId="0D3B1F29" w14:textId="20EC7A13" w:rsidR="005A1BD2" w:rsidRDefault="005A1BD2" w:rsidP="005A1BD2">
      <w:pPr>
        <w:tabs>
          <w:tab w:val="left" w:pos="1437"/>
          <w:tab w:val="right" w:pos="4947"/>
        </w:tabs>
        <w:spacing w:line="240" w:lineRule="auto"/>
        <w:ind w:left="0"/>
        <w:contextualSpacing/>
        <w:rPr>
          <w:rFonts w:cs="Arial"/>
        </w:rPr>
      </w:pPr>
      <w:r>
        <w:rPr>
          <w:rFonts w:cs="Arial"/>
        </w:rPr>
        <w:t xml:space="preserve">National Records for Scotland (2015) Alcohol related deaths website.  Available at: </w:t>
      </w:r>
      <w:hyperlink r:id="rId19" w:history="1">
        <w:r w:rsidRPr="00E656F9">
          <w:rPr>
            <w:rStyle w:val="Hyperlink"/>
            <w:rFonts w:cs="Arial"/>
          </w:rPr>
          <w:t>https://www.nrscotland.gov.uk/statistics-and-data/statistics/statistics-by-theme/vital-events/deaths/alcohol-related-deaths/main-points</w:t>
        </w:r>
      </w:hyperlink>
      <w:r w:rsidRPr="00E656F9">
        <w:rPr>
          <w:rFonts w:cs="Arial"/>
        </w:rPr>
        <w:t xml:space="preserve"> (last accessed </w:t>
      </w:r>
      <w:r w:rsidR="001266E9">
        <w:rPr>
          <w:rFonts w:cs="Arial"/>
        </w:rPr>
        <w:t>22</w:t>
      </w:r>
      <w:r w:rsidRPr="00E656F9">
        <w:rPr>
          <w:rFonts w:cs="Arial"/>
        </w:rPr>
        <w:t>/</w:t>
      </w:r>
      <w:r w:rsidR="001266E9">
        <w:rPr>
          <w:rFonts w:cs="Arial"/>
        </w:rPr>
        <w:t>06</w:t>
      </w:r>
      <w:r w:rsidRPr="00E656F9">
        <w:rPr>
          <w:rFonts w:cs="Arial"/>
        </w:rPr>
        <w:t>/1</w:t>
      </w:r>
      <w:r w:rsidR="001266E9">
        <w:rPr>
          <w:rFonts w:cs="Arial"/>
        </w:rPr>
        <w:t>7</w:t>
      </w:r>
      <w:r w:rsidRPr="00E656F9">
        <w:rPr>
          <w:rFonts w:cs="Arial"/>
        </w:rPr>
        <w:t>).</w:t>
      </w:r>
    </w:p>
    <w:p w14:paraId="3027117B" w14:textId="77777777" w:rsidR="00992B80" w:rsidRDefault="00992B80" w:rsidP="005A1BD2">
      <w:pPr>
        <w:tabs>
          <w:tab w:val="left" w:pos="1437"/>
          <w:tab w:val="right" w:pos="4947"/>
        </w:tabs>
        <w:spacing w:line="240" w:lineRule="auto"/>
        <w:ind w:left="0"/>
        <w:contextualSpacing/>
        <w:rPr>
          <w:rFonts w:cs="Arial"/>
        </w:rPr>
      </w:pPr>
    </w:p>
    <w:p w14:paraId="65D66E41" w14:textId="5B7373BC" w:rsidR="00C8154D" w:rsidRPr="00D770C1" w:rsidRDefault="00C8154D" w:rsidP="00C8154D">
      <w:pPr>
        <w:tabs>
          <w:tab w:val="left" w:pos="1437"/>
          <w:tab w:val="right" w:pos="4947"/>
        </w:tabs>
        <w:spacing w:line="240" w:lineRule="auto"/>
        <w:ind w:left="0"/>
        <w:contextualSpacing/>
        <w:rPr>
          <w:rFonts w:ascii="Calibri" w:hAnsi="Calibri" w:cs="GillSansStd-Bold"/>
          <w:bCs/>
          <w:i/>
        </w:rPr>
      </w:pPr>
      <w:r w:rsidRPr="00E656F9">
        <w:rPr>
          <w:rFonts w:cs="Arial"/>
        </w:rPr>
        <w:t>O’May F, Gill J, Black H, Rees C, Chick J, McPake B</w:t>
      </w:r>
      <w:r w:rsidR="00925740">
        <w:rPr>
          <w:rFonts w:cs="Arial"/>
        </w:rPr>
        <w:t>.</w:t>
      </w:r>
      <w:r w:rsidRPr="00E656F9">
        <w:rPr>
          <w:rFonts w:cs="Arial"/>
        </w:rPr>
        <w:t xml:space="preserve"> (2016) </w:t>
      </w:r>
      <w:r w:rsidRPr="00E656F9">
        <w:rPr>
          <w:rFonts w:ascii="Calibri" w:hAnsi="Calibri" w:cs="GillSansStd-Bold"/>
          <w:bCs/>
        </w:rPr>
        <w:t xml:space="preserve">Heavy Drinkers’ Perspectives on Minimum Unit Pricing for Alcohol in Scotland: A Qualitative Interview Study. </w:t>
      </w:r>
      <w:r w:rsidRPr="00E656F9">
        <w:rPr>
          <w:rFonts w:ascii="Calibri" w:hAnsi="Calibri" w:cs="GillSansStd-Bold"/>
          <w:bCs/>
          <w:i/>
        </w:rPr>
        <w:t xml:space="preserve">SageOpen, </w:t>
      </w:r>
      <w:r w:rsidRPr="00E656F9">
        <w:rPr>
          <w:rFonts w:ascii="Calibri" w:hAnsi="Calibri" w:cs="GillSansStd-Bold"/>
          <w:bCs/>
        </w:rPr>
        <w:t xml:space="preserve">Jul-Sep, 1-10. </w:t>
      </w:r>
      <w:r w:rsidRPr="00E656F9">
        <w:rPr>
          <w:rFonts w:ascii="Calibri" w:hAnsi="Calibri" w:cs="GillSansStd"/>
        </w:rPr>
        <w:t>DOI: 10.1177/2158244016657141</w:t>
      </w:r>
    </w:p>
    <w:p w14:paraId="6E5093E5" w14:textId="77777777" w:rsidR="00C8154D" w:rsidRDefault="00C8154D" w:rsidP="005A1BD2">
      <w:pPr>
        <w:tabs>
          <w:tab w:val="left" w:pos="1437"/>
          <w:tab w:val="right" w:pos="4947"/>
        </w:tabs>
        <w:spacing w:line="240" w:lineRule="auto"/>
        <w:ind w:left="0"/>
        <w:contextualSpacing/>
        <w:rPr>
          <w:rFonts w:cs="Arial"/>
        </w:rPr>
      </w:pPr>
    </w:p>
    <w:p w14:paraId="2446A1B1" w14:textId="2B13F742" w:rsidR="00992B80" w:rsidRPr="00136A8E" w:rsidRDefault="00992B80" w:rsidP="005A1BD2">
      <w:pPr>
        <w:tabs>
          <w:tab w:val="left" w:pos="1437"/>
          <w:tab w:val="right" w:pos="4947"/>
        </w:tabs>
        <w:spacing w:line="240" w:lineRule="auto"/>
        <w:ind w:left="0"/>
        <w:contextualSpacing/>
        <w:rPr>
          <w:rFonts w:cs="Arial"/>
        </w:rPr>
      </w:pPr>
      <w:r w:rsidRPr="00136A8E">
        <w:rPr>
          <w:rFonts w:cs="Arial"/>
        </w:rPr>
        <w:t>Osterberg E</w:t>
      </w:r>
      <w:r w:rsidR="00C8154D" w:rsidRPr="00136A8E">
        <w:rPr>
          <w:rFonts w:cs="Arial"/>
        </w:rPr>
        <w:t xml:space="preserve">. (2012) </w:t>
      </w:r>
      <w:r w:rsidRPr="00136A8E">
        <w:rPr>
          <w:rFonts w:cs="Arial"/>
        </w:rPr>
        <w:t>Pricing of alcohol</w:t>
      </w:r>
      <w:r w:rsidR="00C8154D" w:rsidRPr="00136A8E">
        <w:rPr>
          <w:rFonts w:cs="Arial"/>
        </w:rPr>
        <w:t>.</w:t>
      </w:r>
      <w:r w:rsidRPr="00136A8E">
        <w:rPr>
          <w:rFonts w:cs="Arial"/>
        </w:rPr>
        <w:t xml:space="preserve"> WHO/Europe</w:t>
      </w:r>
      <w:r w:rsidR="00C8154D" w:rsidRPr="00136A8E">
        <w:rPr>
          <w:rFonts w:cs="Arial"/>
        </w:rPr>
        <w:t xml:space="preserve">. Available at: </w:t>
      </w:r>
    </w:p>
    <w:p w14:paraId="44B5D38D" w14:textId="77777777" w:rsidR="00992B80" w:rsidRDefault="00786BBF" w:rsidP="005A1BD2">
      <w:pPr>
        <w:tabs>
          <w:tab w:val="left" w:pos="1437"/>
          <w:tab w:val="right" w:pos="4947"/>
        </w:tabs>
        <w:spacing w:line="240" w:lineRule="auto"/>
        <w:ind w:left="0"/>
        <w:contextualSpacing/>
        <w:rPr>
          <w:rFonts w:cs="Arial"/>
        </w:rPr>
      </w:pPr>
      <w:hyperlink r:id="rId20" w:history="1">
        <w:r w:rsidR="00992B80" w:rsidRPr="00136A8E">
          <w:rPr>
            <w:rStyle w:val="Hyperlink"/>
            <w:rFonts w:cs="Arial"/>
          </w:rPr>
          <w:t>http://www.euro.who.int/__data/assets/pdf_file/0004/191371/11-Pricing-of-alcohol.pdf</w:t>
        </w:r>
      </w:hyperlink>
      <w:r w:rsidR="00C8154D" w:rsidRPr="00136A8E">
        <w:rPr>
          <w:rStyle w:val="Hyperlink"/>
          <w:rFonts w:cs="Arial"/>
        </w:rPr>
        <w:t xml:space="preserve"> (last accessed 19/06/2017).</w:t>
      </w:r>
    </w:p>
    <w:p w14:paraId="0E81904F" w14:textId="77777777" w:rsidR="00992B80" w:rsidRDefault="00992B80" w:rsidP="005A1BD2">
      <w:pPr>
        <w:tabs>
          <w:tab w:val="left" w:pos="1437"/>
          <w:tab w:val="right" w:pos="4947"/>
        </w:tabs>
        <w:spacing w:line="240" w:lineRule="auto"/>
        <w:ind w:left="0"/>
        <w:contextualSpacing/>
        <w:rPr>
          <w:rFonts w:cs="Arial"/>
        </w:rPr>
      </w:pPr>
    </w:p>
    <w:p w14:paraId="1B89D023" w14:textId="380155FA" w:rsidR="00C8154D" w:rsidRPr="00C8154D" w:rsidRDefault="00C8154D" w:rsidP="00C8154D">
      <w:pPr>
        <w:spacing w:line="240" w:lineRule="auto"/>
        <w:ind w:left="0"/>
        <w:rPr>
          <w:lang w:val="en"/>
        </w:rPr>
      </w:pPr>
      <w:r w:rsidRPr="00136A8E">
        <w:rPr>
          <w:rStyle w:val="author-title"/>
          <w:lang w:val="en"/>
        </w:rPr>
        <w:t xml:space="preserve">Purshouse RC, Brennan A, Taylor KB, Rafia R. (2010) </w:t>
      </w:r>
      <w:r w:rsidRPr="00136A8E">
        <w:rPr>
          <w:lang w:val="en"/>
        </w:rPr>
        <w:t>Estimated effect of alcohol pricing policies on health and health economic outcomes in England: an epidemiological model</w:t>
      </w:r>
      <w:r w:rsidRPr="00136A8E">
        <w:rPr>
          <w:b/>
          <w:lang w:val="en"/>
        </w:rPr>
        <w:t xml:space="preserve">. </w:t>
      </w:r>
      <w:r w:rsidRPr="00136A8E">
        <w:rPr>
          <w:i/>
          <w:lang w:val="en"/>
        </w:rPr>
        <w:t>The Lancet,</w:t>
      </w:r>
      <w:r w:rsidRPr="00136A8E">
        <w:rPr>
          <w:lang w:val="en"/>
        </w:rPr>
        <w:t xml:space="preserve"> 375(9723), 1355-1364.</w:t>
      </w:r>
    </w:p>
    <w:p w14:paraId="1102935A" w14:textId="77777777" w:rsidR="00451A21" w:rsidRPr="00451A21" w:rsidRDefault="00451A21" w:rsidP="00992FEE">
      <w:pPr>
        <w:tabs>
          <w:tab w:val="left" w:pos="1437"/>
          <w:tab w:val="right" w:pos="4947"/>
        </w:tabs>
        <w:spacing w:line="240" w:lineRule="auto"/>
        <w:ind w:left="0"/>
        <w:contextualSpacing/>
        <w:rPr>
          <w:rFonts w:cs="Arial"/>
        </w:rPr>
      </w:pPr>
    </w:p>
    <w:p w14:paraId="2ADBA5DC" w14:textId="77777777" w:rsidR="00950DB6" w:rsidRDefault="00950DB6" w:rsidP="00950DB6">
      <w:pPr>
        <w:spacing w:line="240" w:lineRule="auto"/>
        <w:ind w:left="0"/>
        <w:contextualSpacing/>
        <w:rPr>
          <w:rFonts w:cs="Arial"/>
        </w:rPr>
      </w:pPr>
      <w:r w:rsidRPr="00451A21">
        <w:rPr>
          <w:rFonts w:cs="Arial"/>
          <w:bCs/>
        </w:rPr>
        <w:t>Scottish Government</w:t>
      </w:r>
      <w:r>
        <w:rPr>
          <w:rFonts w:cs="Arial"/>
          <w:bCs/>
        </w:rPr>
        <w:t>.</w:t>
      </w:r>
      <w:r w:rsidR="00013F38">
        <w:rPr>
          <w:rFonts w:cs="Arial"/>
          <w:bCs/>
        </w:rPr>
        <w:t xml:space="preserve"> (2012a)</w:t>
      </w:r>
      <w:r w:rsidRPr="00451A21">
        <w:rPr>
          <w:rFonts w:cs="Arial"/>
          <w:bCs/>
        </w:rPr>
        <w:t xml:space="preserve"> </w:t>
      </w:r>
      <w:r w:rsidRPr="00DA0D57">
        <w:rPr>
          <w:rFonts w:cs="Arial"/>
          <w:bCs/>
          <w:i/>
        </w:rPr>
        <w:t>Scottish Index of Multiple Deprivation 2012</w:t>
      </w:r>
      <w:r>
        <w:rPr>
          <w:rFonts w:cs="Arial"/>
          <w:bCs/>
          <w:i/>
        </w:rPr>
        <w:t>.</w:t>
      </w:r>
      <w:r w:rsidRPr="00451A21">
        <w:rPr>
          <w:rFonts w:cs="Arial"/>
        </w:rPr>
        <w:t xml:space="preserve"> Edinburgh</w:t>
      </w:r>
      <w:r>
        <w:rPr>
          <w:rFonts w:cs="Arial"/>
        </w:rPr>
        <w:t>: National Statistics</w:t>
      </w:r>
      <w:r w:rsidR="00013F38">
        <w:rPr>
          <w:rFonts w:cs="Arial"/>
        </w:rPr>
        <w:t>.</w:t>
      </w:r>
      <w:r>
        <w:rPr>
          <w:rFonts w:cs="Arial"/>
        </w:rPr>
        <w:t xml:space="preserve"> Available at: </w:t>
      </w:r>
      <w:hyperlink r:id="rId21" w:history="1">
        <w:r w:rsidRPr="003876D9">
          <w:rPr>
            <w:rStyle w:val="Hyperlink"/>
            <w:rFonts w:cs="Arial"/>
          </w:rPr>
          <w:t>http://simd.scotland.gov.uk/publication-2012/</w:t>
        </w:r>
      </w:hyperlink>
      <w:r>
        <w:rPr>
          <w:rFonts w:cs="Arial"/>
        </w:rPr>
        <w:t xml:space="preserve"> (last accessed 2</w:t>
      </w:r>
      <w:r w:rsidR="001266E9">
        <w:rPr>
          <w:rFonts w:cs="Arial"/>
        </w:rPr>
        <w:t>2</w:t>
      </w:r>
      <w:r>
        <w:rPr>
          <w:rFonts w:cs="Arial"/>
        </w:rPr>
        <w:t>/0</w:t>
      </w:r>
      <w:r w:rsidR="001266E9">
        <w:rPr>
          <w:rFonts w:cs="Arial"/>
        </w:rPr>
        <w:t>6</w:t>
      </w:r>
      <w:r>
        <w:rPr>
          <w:rFonts w:cs="Arial"/>
        </w:rPr>
        <w:t>/1</w:t>
      </w:r>
      <w:r w:rsidR="001266E9">
        <w:rPr>
          <w:rFonts w:cs="Arial"/>
        </w:rPr>
        <w:t>7</w:t>
      </w:r>
      <w:r>
        <w:rPr>
          <w:rFonts w:cs="Arial"/>
        </w:rPr>
        <w:t>).</w:t>
      </w:r>
    </w:p>
    <w:p w14:paraId="4776AB4F" w14:textId="77777777" w:rsidR="00950DB6" w:rsidRDefault="00950DB6" w:rsidP="00992FEE">
      <w:pPr>
        <w:spacing w:line="240" w:lineRule="auto"/>
        <w:ind w:left="0"/>
        <w:contextualSpacing/>
        <w:rPr>
          <w:rFonts w:cs="Arial"/>
        </w:rPr>
      </w:pPr>
    </w:p>
    <w:p w14:paraId="2E96CCFE" w14:textId="77777777" w:rsidR="00DA0D57" w:rsidRDefault="00162E86" w:rsidP="00992FEE">
      <w:pPr>
        <w:spacing w:line="240" w:lineRule="auto"/>
        <w:ind w:left="0"/>
        <w:contextualSpacing/>
        <w:rPr>
          <w:rFonts w:cs="Arial"/>
        </w:rPr>
      </w:pPr>
      <w:r w:rsidRPr="00451A21">
        <w:rPr>
          <w:rFonts w:cs="Arial"/>
        </w:rPr>
        <w:t>Scottish Government.</w:t>
      </w:r>
      <w:r w:rsidR="00013F38">
        <w:rPr>
          <w:rFonts w:cs="Arial"/>
        </w:rPr>
        <w:t xml:space="preserve"> (2012b)</w:t>
      </w:r>
      <w:r w:rsidRPr="00451A21">
        <w:rPr>
          <w:rFonts w:cs="Arial"/>
        </w:rPr>
        <w:t xml:space="preserve"> </w:t>
      </w:r>
      <w:r w:rsidRPr="00A223FE">
        <w:rPr>
          <w:rFonts w:cs="Arial"/>
          <w:i/>
        </w:rPr>
        <w:t>The Scottish Government SIMD Postcode lookup</w:t>
      </w:r>
      <w:r w:rsidRPr="00451A21">
        <w:rPr>
          <w:rFonts w:cs="Arial"/>
        </w:rPr>
        <w:t>.</w:t>
      </w:r>
      <w:r w:rsidR="00013F38">
        <w:rPr>
          <w:rFonts w:cs="Arial"/>
        </w:rPr>
        <w:t xml:space="preserve"> </w:t>
      </w:r>
      <w:r w:rsidRPr="00451A21">
        <w:rPr>
          <w:rFonts w:cs="Arial"/>
        </w:rPr>
        <w:t xml:space="preserve">Available at: </w:t>
      </w:r>
    </w:p>
    <w:p w14:paraId="6A42F733" w14:textId="77777777" w:rsidR="00162E86" w:rsidRDefault="00786BBF" w:rsidP="00992FEE">
      <w:pPr>
        <w:spacing w:line="240" w:lineRule="auto"/>
        <w:ind w:left="0"/>
        <w:contextualSpacing/>
        <w:rPr>
          <w:rFonts w:cs="Arial"/>
        </w:rPr>
      </w:pPr>
      <w:hyperlink r:id="rId22" w:history="1">
        <w:r w:rsidR="00DA0D57" w:rsidRPr="003876D9">
          <w:rPr>
            <w:rStyle w:val="Hyperlink"/>
          </w:rPr>
          <w:t>http://www.scotland.gov.uk/Topics/Statistics/SIMD/SIMDPostcodeLookup</w:t>
        </w:r>
      </w:hyperlink>
      <w:r w:rsidR="00950DB6">
        <w:t xml:space="preserve">   </w:t>
      </w:r>
      <w:r w:rsidR="00162E86" w:rsidRPr="00451A21">
        <w:rPr>
          <w:rFonts w:cs="Arial"/>
        </w:rPr>
        <w:t>(last accessed 2</w:t>
      </w:r>
      <w:r w:rsidR="00136A8E">
        <w:rPr>
          <w:rFonts w:cs="Arial"/>
        </w:rPr>
        <w:t>2</w:t>
      </w:r>
      <w:r w:rsidR="00162E86" w:rsidRPr="00451A21">
        <w:rPr>
          <w:rFonts w:cs="Arial"/>
        </w:rPr>
        <w:t>/0</w:t>
      </w:r>
      <w:r w:rsidR="00136A8E">
        <w:rPr>
          <w:rFonts w:cs="Arial"/>
        </w:rPr>
        <w:t>6</w:t>
      </w:r>
      <w:r w:rsidR="00162E86" w:rsidRPr="00451A21">
        <w:rPr>
          <w:rFonts w:cs="Arial"/>
        </w:rPr>
        <w:t>/1</w:t>
      </w:r>
      <w:r w:rsidR="00136A8E">
        <w:rPr>
          <w:rFonts w:cs="Arial"/>
        </w:rPr>
        <w:t>7</w:t>
      </w:r>
      <w:r w:rsidR="00162E86" w:rsidRPr="00451A21">
        <w:rPr>
          <w:rFonts w:cs="Arial"/>
        </w:rPr>
        <w:t>).</w:t>
      </w:r>
    </w:p>
    <w:p w14:paraId="261251F2" w14:textId="77777777" w:rsidR="00452AB3" w:rsidRDefault="00452AB3" w:rsidP="00992FEE">
      <w:pPr>
        <w:spacing w:line="240" w:lineRule="auto"/>
        <w:ind w:left="0"/>
        <w:contextualSpacing/>
        <w:rPr>
          <w:rFonts w:cs="Arial"/>
        </w:rPr>
      </w:pPr>
    </w:p>
    <w:p w14:paraId="27DE7267" w14:textId="264C17BC" w:rsidR="00D52DD4" w:rsidRPr="00D52DD4" w:rsidRDefault="00D52DD4" w:rsidP="00992FEE">
      <w:pPr>
        <w:spacing w:line="240" w:lineRule="auto"/>
        <w:ind w:left="0"/>
        <w:contextualSpacing/>
      </w:pPr>
      <w:r w:rsidRPr="00136A8E">
        <w:rPr>
          <w:rFonts w:cs="Arial"/>
        </w:rPr>
        <w:t xml:space="preserve">Scottish Government (2014) </w:t>
      </w:r>
      <w:r w:rsidRPr="00136A8E">
        <w:rPr>
          <w:i/>
        </w:rPr>
        <w:t>The Scottish Health Survey 2013: Volume 1: Main Report.</w:t>
      </w:r>
      <w:r w:rsidRPr="00136A8E">
        <w:t xml:space="preserve"> Edinburgh: Scottish Government. </w:t>
      </w:r>
      <w:r w:rsidR="00C24818" w:rsidRPr="00136A8E">
        <w:t xml:space="preserve">Available at: </w:t>
      </w:r>
      <w:hyperlink r:id="rId23" w:history="1">
        <w:r w:rsidR="00C24818" w:rsidRPr="00136A8E">
          <w:rPr>
            <w:rStyle w:val="Hyperlink"/>
          </w:rPr>
          <w:t>http://www.gov.scot/Publications/2014/12/9982</w:t>
        </w:r>
      </w:hyperlink>
      <w:r w:rsidR="00C24818" w:rsidRPr="00136A8E">
        <w:t xml:space="preserve"> (last accessed 19/06/2107).</w:t>
      </w:r>
    </w:p>
    <w:p w14:paraId="1BD7A9D2" w14:textId="77777777" w:rsidR="00D52DD4" w:rsidRDefault="00D52DD4" w:rsidP="00992FEE">
      <w:pPr>
        <w:spacing w:line="240" w:lineRule="auto"/>
        <w:ind w:left="0"/>
        <w:contextualSpacing/>
        <w:rPr>
          <w:rFonts w:cs="Arial"/>
        </w:rPr>
      </w:pPr>
    </w:p>
    <w:p w14:paraId="3B9A8CF2" w14:textId="77777777" w:rsidR="00452AB3" w:rsidRDefault="00452AB3" w:rsidP="00992FEE">
      <w:pPr>
        <w:spacing w:line="240" w:lineRule="auto"/>
        <w:ind w:left="0"/>
        <w:contextualSpacing/>
        <w:rPr>
          <w:rFonts w:cs="Arial"/>
        </w:rPr>
      </w:pPr>
      <w:r>
        <w:rPr>
          <w:rFonts w:cs="Arial"/>
        </w:rPr>
        <w:t>Sco</w:t>
      </w:r>
      <w:r w:rsidR="00BA58D9">
        <w:rPr>
          <w:rFonts w:cs="Arial"/>
        </w:rPr>
        <w:t>ttish Government (2016) Minimum Unit Pr</w:t>
      </w:r>
      <w:r w:rsidR="00AF6A26">
        <w:rPr>
          <w:rFonts w:cs="Arial"/>
        </w:rPr>
        <w:t>i</w:t>
      </w:r>
      <w:r w:rsidR="00BA58D9">
        <w:rPr>
          <w:rFonts w:cs="Arial"/>
        </w:rPr>
        <w:t xml:space="preserve">cing </w:t>
      </w:r>
      <w:hyperlink r:id="rId24" w:history="1">
        <w:r w:rsidR="00BA58D9" w:rsidRPr="0055476D">
          <w:rPr>
            <w:rStyle w:val="Hyperlink"/>
            <w:rFonts w:cs="Arial"/>
          </w:rPr>
          <w:t>http://www.gov.scot/Topics/Health/Services/Alcohol/minimum-pricing</w:t>
        </w:r>
      </w:hyperlink>
    </w:p>
    <w:p w14:paraId="331DE779" w14:textId="77777777" w:rsidR="00BA58D9" w:rsidRPr="00451A21" w:rsidRDefault="00BA58D9" w:rsidP="00992FEE">
      <w:pPr>
        <w:spacing w:line="240" w:lineRule="auto"/>
        <w:ind w:left="0"/>
        <w:contextualSpacing/>
      </w:pPr>
      <w:r>
        <w:rPr>
          <w:rFonts w:cs="Arial"/>
        </w:rPr>
        <w:t xml:space="preserve">(last accessed </w:t>
      </w:r>
      <w:r w:rsidR="001266E9">
        <w:rPr>
          <w:rFonts w:cs="Arial"/>
        </w:rPr>
        <w:t xml:space="preserve"> 22/06/17</w:t>
      </w:r>
      <w:r>
        <w:rPr>
          <w:rFonts w:cs="Arial"/>
        </w:rPr>
        <w:t>)</w:t>
      </w:r>
      <w:r w:rsidR="00665CFC">
        <w:rPr>
          <w:rFonts w:cs="Arial"/>
        </w:rPr>
        <w:br/>
      </w:r>
    </w:p>
    <w:p w14:paraId="1D45D258" w14:textId="77777777" w:rsidR="00992FEE" w:rsidRPr="001F0F77" w:rsidRDefault="00992FEE" w:rsidP="00992FEE">
      <w:pPr>
        <w:tabs>
          <w:tab w:val="left" w:pos="1437"/>
          <w:tab w:val="right" w:pos="4947"/>
        </w:tabs>
        <w:spacing w:line="240" w:lineRule="auto"/>
        <w:ind w:left="0"/>
        <w:contextualSpacing/>
        <w:rPr>
          <w:rFonts w:ascii="Calibri" w:hAnsi="Calibri" w:cs="Arial"/>
        </w:rPr>
      </w:pPr>
      <w:r w:rsidRPr="001F0F77">
        <w:rPr>
          <w:rFonts w:ascii="Calibri" w:hAnsi="Calibri" w:cs="Arial"/>
        </w:rPr>
        <w:lastRenderedPageBreak/>
        <w:t>Scottish Parliament</w:t>
      </w:r>
      <w:r w:rsidR="001F0F77" w:rsidRPr="001F0F77">
        <w:rPr>
          <w:rFonts w:ascii="Calibri" w:hAnsi="Calibri" w:cs="Arial"/>
        </w:rPr>
        <w:t>.</w:t>
      </w:r>
      <w:r w:rsidR="00013F38">
        <w:rPr>
          <w:rFonts w:ascii="Calibri" w:hAnsi="Calibri" w:cs="Arial"/>
        </w:rPr>
        <w:t xml:space="preserve"> (2012)</w:t>
      </w:r>
      <w:r w:rsidR="001F0F77" w:rsidRPr="001F0F77">
        <w:rPr>
          <w:rFonts w:ascii="Calibri" w:hAnsi="Calibri" w:cs="Arial"/>
        </w:rPr>
        <w:t xml:space="preserve"> </w:t>
      </w:r>
      <w:r w:rsidR="001F0F77" w:rsidRPr="001F0F77">
        <w:rPr>
          <w:rFonts w:ascii="Calibri" w:hAnsi="Calibri" w:cs="Arial"/>
          <w:i/>
        </w:rPr>
        <w:t>Alcohol (</w:t>
      </w:r>
      <w:r w:rsidR="001F0F77" w:rsidRPr="001F0F77">
        <w:rPr>
          <w:rFonts w:ascii="Calibri" w:hAnsi="Calibri" w:cs="Arial"/>
          <w:bCs/>
          <w:i/>
        </w:rPr>
        <w:t>Minimum Pricing</w:t>
      </w:r>
      <w:r w:rsidR="001F0F77" w:rsidRPr="001F0F77">
        <w:rPr>
          <w:rFonts w:ascii="Calibri" w:hAnsi="Calibri" w:cs="Arial"/>
          <w:i/>
        </w:rPr>
        <w:t>) (</w:t>
      </w:r>
      <w:r w:rsidR="001F0F77" w:rsidRPr="001F0F77">
        <w:rPr>
          <w:rFonts w:ascii="Calibri" w:hAnsi="Calibri" w:cs="Arial"/>
          <w:bCs/>
          <w:i/>
        </w:rPr>
        <w:t>Scotland</w:t>
      </w:r>
      <w:r w:rsidR="001F0F77" w:rsidRPr="001F0F77">
        <w:rPr>
          <w:rFonts w:ascii="Calibri" w:hAnsi="Calibri" w:cs="Arial"/>
          <w:i/>
        </w:rPr>
        <w:t>) Act 2012</w:t>
      </w:r>
      <w:r w:rsidR="001F0F77" w:rsidRPr="001F0F77">
        <w:rPr>
          <w:rFonts w:ascii="Calibri" w:hAnsi="Calibri" w:cs="Arial"/>
        </w:rPr>
        <w:t>.</w:t>
      </w:r>
      <w:r w:rsidR="001F0F77">
        <w:rPr>
          <w:rFonts w:ascii="Calibri" w:hAnsi="Calibri" w:cs="Arial"/>
        </w:rPr>
        <w:t xml:space="preserve"> Edinburgh: Scottish Parliament</w:t>
      </w:r>
      <w:r w:rsidR="00013F38">
        <w:rPr>
          <w:rFonts w:ascii="Calibri" w:hAnsi="Calibri" w:cs="Arial"/>
        </w:rPr>
        <w:t>.</w:t>
      </w:r>
      <w:r w:rsidR="001F0F77">
        <w:rPr>
          <w:rFonts w:ascii="Calibri" w:hAnsi="Calibri" w:cs="Arial"/>
        </w:rPr>
        <w:t xml:space="preserve"> Available at: </w:t>
      </w:r>
      <w:hyperlink r:id="rId25" w:history="1">
        <w:r w:rsidR="001F0F77" w:rsidRPr="003876D9">
          <w:rPr>
            <w:rStyle w:val="Hyperlink"/>
            <w:rFonts w:ascii="Calibri" w:hAnsi="Calibri" w:cs="Arial"/>
          </w:rPr>
          <w:t>http://www.legislation.gov.uk/asp/2012/4/pdfs/asp_20120004_en.pdf</w:t>
        </w:r>
      </w:hyperlink>
      <w:r w:rsidR="001F0F77">
        <w:rPr>
          <w:rFonts w:ascii="Calibri" w:hAnsi="Calibri" w:cs="Arial"/>
        </w:rPr>
        <w:t xml:space="preserve"> (last accessed 2</w:t>
      </w:r>
      <w:r w:rsidR="001266E9">
        <w:rPr>
          <w:rFonts w:ascii="Calibri" w:hAnsi="Calibri" w:cs="Arial"/>
        </w:rPr>
        <w:t>2</w:t>
      </w:r>
      <w:r w:rsidR="001F0F77">
        <w:rPr>
          <w:rFonts w:ascii="Calibri" w:hAnsi="Calibri" w:cs="Arial"/>
        </w:rPr>
        <w:t>/0</w:t>
      </w:r>
      <w:r w:rsidR="001266E9">
        <w:rPr>
          <w:rFonts w:ascii="Calibri" w:hAnsi="Calibri" w:cs="Arial"/>
        </w:rPr>
        <w:t>7</w:t>
      </w:r>
      <w:r w:rsidR="001F0F77">
        <w:rPr>
          <w:rFonts w:ascii="Calibri" w:hAnsi="Calibri" w:cs="Arial"/>
        </w:rPr>
        <w:t>/1</w:t>
      </w:r>
      <w:r w:rsidR="001266E9">
        <w:rPr>
          <w:rFonts w:ascii="Calibri" w:hAnsi="Calibri" w:cs="Arial"/>
        </w:rPr>
        <w:t>7</w:t>
      </w:r>
      <w:r w:rsidR="001F0F77">
        <w:rPr>
          <w:rFonts w:ascii="Calibri" w:hAnsi="Calibri" w:cs="Arial"/>
        </w:rPr>
        <w:t>).</w:t>
      </w:r>
    </w:p>
    <w:p w14:paraId="1AA33517" w14:textId="77777777" w:rsidR="005A6191" w:rsidRDefault="005A6191" w:rsidP="00992FEE">
      <w:pPr>
        <w:tabs>
          <w:tab w:val="left" w:pos="1437"/>
          <w:tab w:val="right" w:pos="4947"/>
        </w:tabs>
        <w:spacing w:line="240" w:lineRule="auto"/>
        <w:ind w:left="0"/>
        <w:contextualSpacing/>
        <w:rPr>
          <w:rFonts w:cs="Arial"/>
        </w:rPr>
      </w:pPr>
    </w:p>
    <w:p w14:paraId="023872E6" w14:textId="77777777" w:rsidR="005A6191" w:rsidRPr="00E804EA" w:rsidRDefault="005A6191" w:rsidP="005A6191">
      <w:pPr>
        <w:autoSpaceDE w:val="0"/>
        <w:autoSpaceDN w:val="0"/>
        <w:adjustRightInd w:val="0"/>
        <w:spacing w:line="240" w:lineRule="auto"/>
        <w:ind w:left="0" w:right="0"/>
        <w:contextualSpacing/>
        <w:rPr>
          <w:rFonts w:cs="Arial"/>
          <w:bCs/>
          <w:lang w:eastAsia="en-GB"/>
        </w:rPr>
      </w:pPr>
      <w:r w:rsidRPr="00E804EA">
        <w:rPr>
          <w:rFonts w:cs="Arial"/>
          <w:bCs/>
          <w:lang w:eastAsia="en-GB"/>
        </w:rPr>
        <w:t>Sheron N, Chilcott F, Matthews L, Challoner B</w:t>
      </w:r>
      <w:r w:rsidR="00DA0D57">
        <w:rPr>
          <w:rFonts w:cs="Arial"/>
          <w:bCs/>
          <w:lang w:eastAsia="en-GB"/>
        </w:rPr>
        <w:t>,</w:t>
      </w:r>
      <w:r w:rsidRPr="00E804EA">
        <w:rPr>
          <w:rFonts w:cs="Arial"/>
          <w:bCs/>
          <w:lang w:eastAsia="en-GB"/>
        </w:rPr>
        <w:t xml:space="preserve"> Thomas M.</w:t>
      </w:r>
      <w:r w:rsidR="00013F38">
        <w:rPr>
          <w:rFonts w:cs="Arial"/>
          <w:bCs/>
          <w:lang w:eastAsia="en-GB"/>
        </w:rPr>
        <w:t xml:space="preserve"> (2014)</w:t>
      </w:r>
      <w:r w:rsidRPr="00E804EA">
        <w:rPr>
          <w:rFonts w:cs="Arial"/>
          <w:bCs/>
          <w:lang w:eastAsia="en-GB"/>
        </w:rPr>
        <w:t xml:space="preserve"> Impact of minimum price per unit of alcohol on patients with liver disease in the UK.</w:t>
      </w:r>
      <w:r>
        <w:rPr>
          <w:rFonts w:cs="Arial"/>
          <w:bCs/>
          <w:lang w:eastAsia="en-GB"/>
        </w:rPr>
        <w:t xml:space="preserve"> </w:t>
      </w:r>
      <w:r w:rsidRPr="00E804EA">
        <w:rPr>
          <w:rFonts w:cs="Arial"/>
          <w:bCs/>
          <w:i/>
          <w:lang w:eastAsia="en-GB"/>
        </w:rPr>
        <w:t>Clin Med</w:t>
      </w:r>
      <w:r w:rsidR="00FF3A8E">
        <w:rPr>
          <w:rFonts w:cs="Arial"/>
          <w:bCs/>
          <w:i/>
          <w:lang w:eastAsia="en-GB"/>
        </w:rPr>
        <w:t xml:space="preserve"> </w:t>
      </w:r>
      <w:r w:rsidRPr="00DA0D57">
        <w:rPr>
          <w:rFonts w:cs="Arial"/>
          <w:b/>
          <w:bCs/>
          <w:lang w:eastAsia="en-GB"/>
        </w:rPr>
        <w:t>14</w:t>
      </w:r>
      <w:r>
        <w:rPr>
          <w:rFonts w:cs="Arial"/>
          <w:bCs/>
          <w:lang w:eastAsia="en-GB"/>
        </w:rPr>
        <w:t>:</w:t>
      </w:r>
      <w:r w:rsidRPr="00E804EA">
        <w:rPr>
          <w:rFonts w:cs="Arial"/>
          <w:bCs/>
          <w:lang w:eastAsia="en-GB"/>
        </w:rPr>
        <w:t xml:space="preserve"> 396-403.</w:t>
      </w:r>
    </w:p>
    <w:p w14:paraId="4A9C963B" w14:textId="77777777" w:rsidR="005A6191" w:rsidRPr="00451A21" w:rsidRDefault="005A6191" w:rsidP="005A6191">
      <w:pPr>
        <w:tabs>
          <w:tab w:val="left" w:pos="1437"/>
          <w:tab w:val="right" w:pos="4947"/>
        </w:tabs>
        <w:spacing w:line="240" w:lineRule="auto"/>
        <w:ind w:left="0"/>
        <w:contextualSpacing/>
        <w:rPr>
          <w:rFonts w:cs="Arial"/>
          <w:color w:val="000000"/>
        </w:rPr>
      </w:pPr>
    </w:p>
    <w:p w14:paraId="743C2382" w14:textId="4E999C8A" w:rsidR="00451A21" w:rsidRDefault="00451A21" w:rsidP="0016041D">
      <w:pPr>
        <w:spacing w:line="240" w:lineRule="auto"/>
        <w:ind w:left="0"/>
        <w:contextualSpacing/>
      </w:pPr>
      <w:r>
        <w:t>Sobell LC</w:t>
      </w:r>
      <w:r w:rsidR="00925740">
        <w:t>,</w:t>
      </w:r>
      <w:r>
        <w:t xml:space="preserve"> Sobell MB</w:t>
      </w:r>
      <w:r w:rsidR="00DA0D57">
        <w:t>.</w:t>
      </w:r>
      <w:r>
        <w:t xml:space="preserve"> </w:t>
      </w:r>
      <w:r w:rsidR="00013F38">
        <w:t>(1996)</w:t>
      </w:r>
      <w:r w:rsidRPr="009A0381">
        <w:rPr>
          <w:i/>
        </w:rPr>
        <w:t>Timeline Followback: User’s Guide</w:t>
      </w:r>
      <w:r>
        <w:t>. Toronto: Addiction Research Foundation</w:t>
      </w:r>
      <w:r w:rsidR="00DA0D57">
        <w:t>; 1996</w:t>
      </w:r>
      <w:r>
        <w:t>.</w:t>
      </w:r>
    </w:p>
    <w:p w14:paraId="422B2D69" w14:textId="50375ED0" w:rsidR="001213EC" w:rsidRPr="00136A8E" w:rsidRDefault="001213EC" w:rsidP="001213EC">
      <w:pPr>
        <w:spacing w:before="161" w:line="312" w:lineRule="atLeast"/>
        <w:ind w:left="0" w:right="0"/>
        <w:outlineLvl w:val="1"/>
        <w:rPr>
          <w:rFonts w:eastAsia="Times New Roman" w:cs="Arial"/>
          <w:bCs/>
          <w:kern w:val="36"/>
          <w:lang w:val="en" w:eastAsia="en-GB"/>
        </w:rPr>
      </w:pPr>
      <w:r w:rsidRPr="00136A8E">
        <w:rPr>
          <w:rFonts w:eastAsia="Times New Roman" w:cs="Arial"/>
          <w:lang w:val="en" w:eastAsia="en-GB"/>
        </w:rPr>
        <w:t>Stockwell T, Zhao J, Giesbrecht N, Macdonald S, Thomas G, Wettlaufer A. (2012</w:t>
      </w:r>
      <w:r w:rsidR="00665CFC" w:rsidRPr="00136A8E">
        <w:rPr>
          <w:rFonts w:eastAsia="Times New Roman" w:cs="Arial"/>
          <w:lang w:val="en" w:eastAsia="en-GB"/>
        </w:rPr>
        <w:t>a</w:t>
      </w:r>
      <w:r w:rsidRPr="00136A8E">
        <w:rPr>
          <w:rFonts w:eastAsia="Times New Roman" w:cs="Arial"/>
          <w:lang w:val="en" w:eastAsia="en-GB"/>
        </w:rPr>
        <w:t xml:space="preserve">) </w:t>
      </w:r>
      <w:r w:rsidRPr="00136A8E">
        <w:rPr>
          <w:rFonts w:eastAsia="Times New Roman" w:cs="Arial"/>
          <w:bCs/>
          <w:kern w:val="36"/>
          <w:lang w:val="en" w:eastAsia="en-GB"/>
        </w:rPr>
        <w:t xml:space="preserve">The Raising of Minimum Alcohol Prices in Saskatchewan, Canada: Impacts on Consumption and Implications for Public Health. </w:t>
      </w:r>
      <w:r w:rsidRPr="00136A8E">
        <w:rPr>
          <w:rFonts w:eastAsia="Times New Roman" w:cs="Arial"/>
          <w:bCs/>
          <w:i/>
          <w:kern w:val="36"/>
          <w:lang w:val="en" w:eastAsia="en-GB"/>
        </w:rPr>
        <w:t xml:space="preserve">American Journal of Public Health, </w:t>
      </w:r>
      <w:r w:rsidRPr="00136A8E">
        <w:rPr>
          <w:rFonts w:eastAsia="Times New Roman" w:cs="Arial"/>
          <w:bCs/>
          <w:kern w:val="36"/>
          <w:lang w:val="en" w:eastAsia="en-GB"/>
        </w:rPr>
        <w:t xml:space="preserve">102(12), e103-110. </w:t>
      </w:r>
    </w:p>
    <w:p w14:paraId="0D79E04D" w14:textId="77777777" w:rsidR="00811EED" w:rsidRDefault="00811EED" w:rsidP="001213EC">
      <w:pPr>
        <w:spacing w:line="240" w:lineRule="auto"/>
        <w:ind w:left="0" w:right="0"/>
        <w:rPr>
          <w:rFonts w:ascii="Open Sans" w:eastAsia="Times New Roman" w:hAnsi="Open Sans" w:cs="Arial"/>
          <w:color w:val="666666"/>
          <w:sz w:val="24"/>
          <w:szCs w:val="24"/>
          <w:highlight w:val="yellow"/>
          <w:lang w:val="en" w:eastAsia="en-GB"/>
        </w:rPr>
      </w:pPr>
    </w:p>
    <w:p w14:paraId="179EA492" w14:textId="773D3165" w:rsidR="00665CFC" w:rsidRDefault="00665CFC" w:rsidP="00665CFC">
      <w:pPr>
        <w:spacing w:line="240" w:lineRule="auto"/>
        <w:ind w:left="0"/>
        <w:contextualSpacing/>
        <w:rPr>
          <w:rFonts w:cs="Helvetica"/>
        </w:rPr>
      </w:pPr>
      <w:r w:rsidRPr="00AF6A26">
        <w:rPr>
          <w:rStyle w:val="nlmstring-name"/>
          <w:rFonts w:cs="Helvetica"/>
        </w:rPr>
        <w:t>Stockwell T</w:t>
      </w:r>
      <w:r w:rsidRPr="00AF6A26">
        <w:rPr>
          <w:rFonts w:cs="Helvetica"/>
        </w:rPr>
        <w:t xml:space="preserve">, </w:t>
      </w:r>
      <w:r w:rsidRPr="00AF6A26">
        <w:rPr>
          <w:rStyle w:val="nlmstring-name"/>
          <w:rFonts w:cs="Helvetica"/>
        </w:rPr>
        <w:t>Williams N</w:t>
      </w:r>
      <w:r w:rsidRPr="00AF6A26">
        <w:rPr>
          <w:rFonts w:cs="Helvetica"/>
        </w:rPr>
        <w:t xml:space="preserve">, </w:t>
      </w:r>
      <w:r w:rsidRPr="00AF6A26">
        <w:rPr>
          <w:rStyle w:val="nlmstring-name"/>
          <w:rFonts w:cs="Helvetica"/>
        </w:rPr>
        <w:t>Pauly B.</w:t>
      </w:r>
      <w:r w:rsidRPr="00AF6A26">
        <w:rPr>
          <w:rFonts w:cs="Helvetica"/>
        </w:rPr>
        <w:t xml:space="preserve"> (</w:t>
      </w:r>
      <w:r w:rsidRPr="00AF6A26">
        <w:rPr>
          <w:rStyle w:val="nlmyear"/>
          <w:rFonts w:cs="Helvetica"/>
        </w:rPr>
        <w:t>2012</w:t>
      </w:r>
      <w:r>
        <w:rPr>
          <w:rStyle w:val="nlmyear"/>
          <w:rFonts w:cs="Helvetica"/>
        </w:rPr>
        <w:t>b</w:t>
      </w:r>
      <w:r w:rsidRPr="00AF6A26">
        <w:rPr>
          <w:rFonts w:cs="Helvetica"/>
        </w:rPr>
        <w:t xml:space="preserve">) </w:t>
      </w:r>
      <w:r w:rsidRPr="00AF6A26">
        <w:rPr>
          <w:rStyle w:val="nlmarticle-title"/>
          <w:rFonts w:cs="Helvetica"/>
        </w:rPr>
        <w:t>Working and waiting: Homeless drinkers</w:t>
      </w:r>
      <w:r>
        <w:rPr>
          <w:rStyle w:val="nlmarticle-title"/>
          <w:rFonts w:cs="Helvetica"/>
        </w:rPr>
        <w:t>’</w:t>
      </w:r>
      <w:r w:rsidRPr="00AF6A26">
        <w:rPr>
          <w:rStyle w:val="nlmarticle-title"/>
          <w:rFonts w:cs="Helvetica"/>
        </w:rPr>
        <w:t xml:space="preserve"> responses to less affordable alcohol</w:t>
      </w:r>
      <w:r w:rsidRPr="00AF6A26">
        <w:rPr>
          <w:rFonts w:cs="Helvetica"/>
        </w:rPr>
        <w:t xml:space="preserve">. </w:t>
      </w:r>
      <w:r w:rsidRPr="00AF6A26">
        <w:rPr>
          <w:rFonts w:cs="Helvetica"/>
          <w:i/>
        </w:rPr>
        <w:t>Drug and Alcohol Review</w:t>
      </w:r>
      <w:r w:rsidRPr="00AF6A26">
        <w:rPr>
          <w:rFonts w:cs="Helvetica"/>
        </w:rPr>
        <w:t xml:space="preserve">, </w:t>
      </w:r>
      <w:r w:rsidRPr="00AF6A26">
        <w:rPr>
          <w:rFonts w:cs="Helvetica"/>
          <w:b/>
        </w:rPr>
        <w:t>31</w:t>
      </w:r>
      <w:r w:rsidRPr="00AF6A26">
        <w:rPr>
          <w:rFonts w:cs="Helvetica"/>
        </w:rPr>
        <w:t xml:space="preserve">, </w:t>
      </w:r>
      <w:r w:rsidRPr="00AF6A26">
        <w:rPr>
          <w:rStyle w:val="nlmfpage"/>
          <w:rFonts w:cs="Helvetica"/>
        </w:rPr>
        <w:t>823</w:t>
      </w:r>
      <w:r w:rsidRPr="00AF6A26">
        <w:rPr>
          <w:rFonts w:cs="Helvetica"/>
        </w:rPr>
        <w:t>-</w:t>
      </w:r>
      <w:r w:rsidRPr="00AF6A26">
        <w:rPr>
          <w:rStyle w:val="nlmlpage"/>
          <w:rFonts w:cs="Helvetica"/>
        </w:rPr>
        <w:t>824</w:t>
      </w:r>
      <w:r w:rsidRPr="00AF6A26">
        <w:rPr>
          <w:rFonts w:cs="Helvetica"/>
        </w:rPr>
        <w:t>.</w:t>
      </w:r>
    </w:p>
    <w:p w14:paraId="3C1C2A2A" w14:textId="77777777" w:rsidR="00665CFC" w:rsidRPr="001213EC" w:rsidRDefault="00665CFC" w:rsidP="001213EC">
      <w:pPr>
        <w:spacing w:line="240" w:lineRule="auto"/>
        <w:ind w:left="0" w:right="0"/>
        <w:rPr>
          <w:rFonts w:ascii="Open Sans" w:eastAsia="Times New Roman" w:hAnsi="Open Sans" w:cs="Arial"/>
          <w:color w:val="666666"/>
          <w:sz w:val="24"/>
          <w:szCs w:val="24"/>
          <w:highlight w:val="yellow"/>
          <w:lang w:val="en" w:eastAsia="en-GB"/>
        </w:rPr>
      </w:pPr>
    </w:p>
    <w:p w14:paraId="1F8A5EC8" w14:textId="019CD5BF" w:rsidR="001213EC" w:rsidRPr="001213EC" w:rsidRDefault="00786BBF" w:rsidP="001213EC">
      <w:pPr>
        <w:spacing w:before="161" w:line="240" w:lineRule="auto"/>
        <w:ind w:left="0" w:right="0"/>
        <w:outlineLvl w:val="1"/>
        <w:rPr>
          <w:rFonts w:eastAsia="Times New Roman" w:cs="Arial"/>
          <w:bCs/>
          <w:kern w:val="36"/>
          <w:lang w:val="en" w:eastAsia="en-GB"/>
        </w:rPr>
      </w:pPr>
      <w:hyperlink r:id="rId26" w:history="1">
        <w:r w:rsidR="001213EC" w:rsidRPr="00136A8E">
          <w:rPr>
            <w:rFonts w:eastAsia="Times New Roman" w:cs="Arial"/>
            <w:lang w:val="en" w:eastAsia="en-GB"/>
          </w:rPr>
          <w:t>Stockwell</w:t>
        </w:r>
      </w:hyperlink>
      <w:r w:rsidR="001213EC" w:rsidRPr="00136A8E">
        <w:rPr>
          <w:rFonts w:eastAsia="Times New Roman" w:cs="Arial"/>
          <w:lang w:val="en" w:eastAsia="en-GB"/>
        </w:rPr>
        <w:t xml:space="preserve"> T, Zhao J, Martin G</w:t>
      </w:r>
      <w:r w:rsidR="00925740">
        <w:rPr>
          <w:rFonts w:eastAsia="Times New Roman" w:cs="Arial"/>
          <w:lang w:val="en" w:eastAsia="en-GB"/>
        </w:rPr>
        <w:t xml:space="preserve"> </w:t>
      </w:r>
      <w:r w:rsidR="00925740" w:rsidRPr="00925740">
        <w:rPr>
          <w:rFonts w:eastAsia="Times New Roman" w:cs="Arial"/>
          <w:i/>
          <w:lang w:val="en" w:eastAsia="en-GB"/>
        </w:rPr>
        <w:t>et al.</w:t>
      </w:r>
      <w:r w:rsidR="001213EC" w:rsidRPr="00136A8E">
        <w:rPr>
          <w:rFonts w:eastAsia="Times New Roman" w:cs="Arial"/>
          <w:lang w:val="en" w:eastAsia="en-GB"/>
        </w:rPr>
        <w:t xml:space="preserve"> (2013) </w:t>
      </w:r>
      <w:r w:rsidR="001213EC" w:rsidRPr="00136A8E">
        <w:rPr>
          <w:rFonts w:eastAsia="Times New Roman" w:cs="Arial"/>
          <w:bCs/>
          <w:kern w:val="36"/>
          <w:lang w:val="en" w:eastAsia="en-GB"/>
        </w:rPr>
        <w:t>Minimum Alcohol Prices and Outlet Densities in British Columbia, Canada: Estimated Impacts on Alcohol-Attributable Hospital Admissions. American Journal of Public Health, 103(11), 2014-2020.</w:t>
      </w:r>
      <w:r w:rsidR="001213EC" w:rsidRPr="001213EC">
        <w:rPr>
          <w:rFonts w:eastAsia="Times New Roman" w:cs="Arial"/>
          <w:bCs/>
          <w:kern w:val="36"/>
          <w:lang w:val="en" w:eastAsia="en-GB"/>
        </w:rPr>
        <w:t xml:space="preserve"> </w:t>
      </w:r>
    </w:p>
    <w:p w14:paraId="1A62EA1D" w14:textId="77777777" w:rsidR="001213EC" w:rsidRDefault="001213EC" w:rsidP="001213EC">
      <w:pPr>
        <w:spacing w:line="240" w:lineRule="auto"/>
        <w:ind w:left="0" w:right="0"/>
        <w:rPr>
          <w:rFonts w:ascii="Open Sans" w:eastAsia="Times New Roman" w:hAnsi="Open Sans" w:cs="Arial"/>
          <w:color w:val="666666"/>
          <w:sz w:val="24"/>
          <w:szCs w:val="24"/>
          <w:lang w:val="en" w:eastAsia="en-GB"/>
        </w:rPr>
      </w:pPr>
    </w:p>
    <w:sectPr w:rsidR="001213EC" w:rsidSect="004E0F12">
      <w:footerReference w:type="defaul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ACACA" w14:textId="77777777" w:rsidR="00D2727C" w:rsidRDefault="00D2727C" w:rsidP="00E64DBA">
      <w:pPr>
        <w:spacing w:line="240" w:lineRule="auto"/>
      </w:pPr>
      <w:r>
        <w:separator/>
      </w:r>
    </w:p>
  </w:endnote>
  <w:endnote w:type="continuationSeparator" w:id="0">
    <w:p w14:paraId="141142CE" w14:textId="77777777" w:rsidR="00D2727C" w:rsidRDefault="00D2727C" w:rsidP="00E64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PmlwgjAdvTT7329fd89.I">
    <w:panose1 w:val="00000000000000000000"/>
    <w:charset w:val="00"/>
    <w:family w:val="swiss"/>
    <w:notTrueType/>
    <w:pitch w:val="default"/>
    <w:sig w:usb0="00000003" w:usb1="00000000" w:usb2="00000000" w:usb3="00000000" w:csb0="00000001" w:csb1="00000000"/>
  </w:font>
  <w:font w:name="JxmnwgAdvTTe45e47d2">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GillSansStd-Bold">
    <w:panose1 w:val="00000000000000000000"/>
    <w:charset w:val="00"/>
    <w:family w:val="swiss"/>
    <w:notTrueType/>
    <w:pitch w:val="default"/>
    <w:sig w:usb0="00000003" w:usb1="00000000" w:usb2="00000000" w:usb3="00000000" w:csb0="00000001" w:csb1="00000000"/>
  </w:font>
  <w:font w:name="GillSansStd">
    <w:panose1 w:val="00000000000000000000"/>
    <w:charset w:val="00"/>
    <w:family w:val="swiss"/>
    <w:notTrueType/>
    <w:pitch w:val="default"/>
    <w:sig w:usb0="00000003" w:usb1="00000000" w:usb2="00000000" w:usb3="00000000" w:csb0="00000001"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479141"/>
      <w:docPartObj>
        <w:docPartGallery w:val="Page Numbers (Bottom of Page)"/>
        <w:docPartUnique/>
      </w:docPartObj>
    </w:sdtPr>
    <w:sdtEndPr>
      <w:rPr>
        <w:noProof/>
      </w:rPr>
    </w:sdtEndPr>
    <w:sdtContent>
      <w:p w14:paraId="32A57F48" w14:textId="3504CE77" w:rsidR="00D2727C" w:rsidRDefault="00D2727C">
        <w:pPr>
          <w:pStyle w:val="Footer"/>
          <w:jc w:val="center"/>
        </w:pPr>
        <w:r>
          <w:fldChar w:fldCharType="begin"/>
        </w:r>
        <w:r>
          <w:instrText xml:space="preserve"> PAGE   \* MERGEFORMAT </w:instrText>
        </w:r>
        <w:r>
          <w:fldChar w:fldCharType="separate"/>
        </w:r>
        <w:r w:rsidR="00786BBF">
          <w:rPr>
            <w:noProof/>
          </w:rPr>
          <w:t>16</w:t>
        </w:r>
        <w:r>
          <w:rPr>
            <w:noProof/>
          </w:rPr>
          <w:fldChar w:fldCharType="end"/>
        </w:r>
      </w:p>
    </w:sdtContent>
  </w:sdt>
  <w:p w14:paraId="1210C31A" w14:textId="77777777" w:rsidR="00D2727C" w:rsidRDefault="00D27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97628" w14:textId="77777777" w:rsidR="00D2727C" w:rsidRDefault="00D2727C" w:rsidP="00E64DBA">
      <w:pPr>
        <w:spacing w:line="240" w:lineRule="auto"/>
      </w:pPr>
      <w:r>
        <w:separator/>
      </w:r>
    </w:p>
  </w:footnote>
  <w:footnote w:type="continuationSeparator" w:id="0">
    <w:p w14:paraId="383CD318" w14:textId="77777777" w:rsidR="00D2727C" w:rsidRDefault="00D2727C" w:rsidP="00E64D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70471"/>
    <w:multiLevelType w:val="hybridMultilevel"/>
    <w:tmpl w:val="5DDAF52A"/>
    <w:lvl w:ilvl="0" w:tplc="1FF8D770">
      <w:start w:val="1"/>
      <w:numFmt w:val="lowerRoman"/>
      <w:lvlText w:val="(%1)"/>
      <w:lvlJc w:val="left"/>
      <w:pPr>
        <w:ind w:left="436" w:hanging="72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1ECC2F85"/>
    <w:multiLevelType w:val="multilevel"/>
    <w:tmpl w:val="75E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44583"/>
    <w:multiLevelType w:val="hybridMultilevel"/>
    <w:tmpl w:val="81E24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C58E3"/>
    <w:multiLevelType w:val="hybridMultilevel"/>
    <w:tmpl w:val="D0FCE5A4"/>
    <w:lvl w:ilvl="0" w:tplc="86B4334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F7B33"/>
    <w:multiLevelType w:val="multilevel"/>
    <w:tmpl w:val="5BDC9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286A62"/>
    <w:multiLevelType w:val="multilevel"/>
    <w:tmpl w:val="12CE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810BEF"/>
    <w:multiLevelType w:val="multilevel"/>
    <w:tmpl w:val="F996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33E1E"/>
    <w:multiLevelType w:val="hybridMultilevel"/>
    <w:tmpl w:val="7B587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B5"/>
    <w:rsid w:val="00000FCB"/>
    <w:rsid w:val="000105ED"/>
    <w:rsid w:val="00013F38"/>
    <w:rsid w:val="00014181"/>
    <w:rsid w:val="0001501A"/>
    <w:rsid w:val="000210B1"/>
    <w:rsid w:val="000211E4"/>
    <w:rsid w:val="000230D8"/>
    <w:rsid w:val="0003104C"/>
    <w:rsid w:val="000363AE"/>
    <w:rsid w:val="00037B9B"/>
    <w:rsid w:val="00037BD3"/>
    <w:rsid w:val="00037EF8"/>
    <w:rsid w:val="0004020D"/>
    <w:rsid w:val="00040A58"/>
    <w:rsid w:val="0005206F"/>
    <w:rsid w:val="00052396"/>
    <w:rsid w:val="000524A1"/>
    <w:rsid w:val="0005650D"/>
    <w:rsid w:val="00056639"/>
    <w:rsid w:val="00056CFC"/>
    <w:rsid w:val="00057EA7"/>
    <w:rsid w:val="0006254A"/>
    <w:rsid w:val="00071798"/>
    <w:rsid w:val="000829EE"/>
    <w:rsid w:val="000952C9"/>
    <w:rsid w:val="000A251E"/>
    <w:rsid w:val="000A3B5A"/>
    <w:rsid w:val="000B087A"/>
    <w:rsid w:val="000B5168"/>
    <w:rsid w:val="000B5C99"/>
    <w:rsid w:val="000B6D09"/>
    <w:rsid w:val="000C6E58"/>
    <w:rsid w:val="000D0134"/>
    <w:rsid w:val="000D0842"/>
    <w:rsid w:val="000D0CF2"/>
    <w:rsid w:val="000D14D1"/>
    <w:rsid w:val="000D393E"/>
    <w:rsid w:val="000D446B"/>
    <w:rsid w:val="000D6D78"/>
    <w:rsid w:val="000E4594"/>
    <w:rsid w:val="000E5F03"/>
    <w:rsid w:val="000E63F1"/>
    <w:rsid w:val="000E6AE4"/>
    <w:rsid w:val="001059BD"/>
    <w:rsid w:val="00112B71"/>
    <w:rsid w:val="00121236"/>
    <w:rsid w:val="001213EC"/>
    <w:rsid w:val="00122180"/>
    <w:rsid w:val="001266E9"/>
    <w:rsid w:val="001311EC"/>
    <w:rsid w:val="00134B3A"/>
    <w:rsid w:val="0013507D"/>
    <w:rsid w:val="001364C9"/>
    <w:rsid w:val="00136A8E"/>
    <w:rsid w:val="00143EE5"/>
    <w:rsid w:val="001516F4"/>
    <w:rsid w:val="0016041D"/>
    <w:rsid w:val="00162E86"/>
    <w:rsid w:val="001645D8"/>
    <w:rsid w:val="00164681"/>
    <w:rsid w:val="00167CD6"/>
    <w:rsid w:val="00171EC6"/>
    <w:rsid w:val="00182F64"/>
    <w:rsid w:val="001831DA"/>
    <w:rsid w:val="001963DE"/>
    <w:rsid w:val="001A6DCE"/>
    <w:rsid w:val="001C0570"/>
    <w:rsid w:val="001C4A39"/>
    <w:rsid w:val="001C65D7"/>
    <w:rsid w:val="001D0ACB"/>
    <w:rsid w:val="001E2A84"/>
    <w:rsid w:val="001E4CC4"/>
    <w:rsid w:val="001E67AF"/>
    <w:rsid w:val="001E76C3"/>
    <w:rsid w:val="001F0F77"/>
    <w:rsid w:val="001F48C3"/>
    <w:rsid w:val="001F60AE"/>
    <w:rsid w:val="00203C30"/>
    <w:rsid w:val="002218A3"/>
    <w:rsid w:val="00236886"/>
    <w:rsid w:val="002443EF"/>
    <w:rsid w:val="00253681"/>
    <w:rsid w:val="0025698B"/>
    <w:rsid w:val="002571D3"/>
    <w:rsid w:val="00262812"/>
    <w:rsid w:val="0026363D"/>
    <w:rsid w:val="00263663"/>
    <w:rsid w:val="00267264"/>
    <w:rsid w:val="00293B7A"/>
    <w:rsid w:val="002A0D65"/>
    <w:rsid w:val="002A1AFA"/>
    <w:rsid w:val="002A2007"/>
    <w:rsid w:val="002A5605"/>
    <w:rsid w:val="002A60C3"/>
    <w:rsid w:val="002C22A1"/>
    <w:rsid w:val="002D39C8"/>
    <w:rsid w:val="002D453E"/>
    <w:rsid w:val="002D50A0"/>
    <w:rsid w:val="002E0653"/>
    <w:rsid w:val="002E50EA"/>
    <w:rsid w:val="002F57C6"/>
    <w:rsid w:val="00314456"/>
    <w:rsid w:val="00317C42"/>
    <w:rsid w:val="003233FD"/>
    <w:rsid w:val="00325846"/>
    <w:rsid w:val="00333561"/>
    <w:rsid w:val="00336DCF"/>
    <w:rsid w:val="00337D98"/>
    <w:rsid w:val="00366D02"/>
    <w:rsid w:val="003739D1"/>
    <w:rsid w:val="00375849"/>
    <w:rsid w:val="003769DF"/>
    <w:rsid w:val="00391DF5"/>
    <w:rsid w:val="003A2C43"/>
    <w:rsid w:val="003A46C4"/>
    <w:rsid w:val="003B1607"/>
    <w:rsid w:val="003B1EBB"/>
    <w:rsid w:val="003B39F2"/>
    <w:rsid w:val="003B62FB"/>
    <w:rsid w:val="003C13E7"/>
    <w:rsid w:val="003C2295"/>
    <w:rsid w:val="003C2E5E"/>
    <w:rsid w:val="003C5E68"/>
    <w:rsid w:val="003C6C78"/>
    <w:rsid w:val="003C7563"/>
    <w:rsid w:val="003D135C"/>
    <w:rsid w:val="003D4850"/>
    <w:rsid w:val="003D5617"/>
    <w:rsid w:val="003D62B3"/>
    <w:rsid w:val="003E03D5"/>
    <w:rsid w:val="003E1DA7"/>
    <w:rsid w:val="003F4F93"/>
    <w:rsid w:val="003F6D38"/>
    <w:rsid w:val="00400F07"/>
    <w:rsid w:val="004171ED"/>
    <w:rsid w:val="00425FF2"/>
    <w:rsid w:val="004364E7"/>
    <w:rsid w:val="00444C59"/>
    <w:rsid w:val="0044538D"/>
    <w:rsid w:val="00451A21"/>
    <w:rsid w:val="00452AB3"/>
    <w:rsid w:val="004539E3"/>
    <w:rsid w:val="00454B28"/>
    <w:rsid w:val="00460FC7"/>
    <w:rsid w:val="00461B21"/>
    <w:rsid w:val="004631E4"/>
    <w:rsid w:val="00465F10"/>
    <w:rsid w:val="00466CBA"/>
    <w:rsid w:val="00466EBB"/>
    <w:rsid w:val="00467893"/>
    <w:rsid w:val="00467C9E"/>
    <w:rsid w:val="00475E89"/>
    <w:rsid w:val="00481377"/>
    <w:rsid w:val="00481F1A"/>
    <w:rsid w:val="004823FC"/>
    <w:rsid w:val="00484655"/>
    <w:rsid w:val="00490CF0"/>
    <w:rsid w:val="004965B6"/>
    <w:rsid w:val="00497873"/>
    <w:rsid w:val="004A786A"/>
    <w:rsid w:val="004B03F4"/>
    <w:rsid w:val="004B3203"/>
    <w:rsid w:val="004B56EF"/>
    <w:rsid w:val="004B644B"/>
    <w:rsid w:val="004E0BE2"/>
    <w:rsid w:val="004E0F12"/>
    <w:rsid w:val="004E62B5"/>
    <w:rsid w:val="004F2227"/>
    <w:rsid w:val="0050120B"/>
    <w:rsid w:val="00507326"/>
    <w:rsid w:val="0051072B"/>
    <w:rsid w:val="00511182"/>
    <w:rsid w:val="00523389"/>
    <w:rsid w:val="0052414F"/>
    <w:rsid w:val="0052677D"/>
    <w:rsid w:val="005276C0"/>
    <w:rsid w:val="00530485"/>
    <w:rsid w:val="00531C70"/>
    <w:rsid w:val="00546539"/>
    <w:rsid w:val="0054770D"/>
    <w:rsid w:val="0056002A"/>
    <w:rsid w:val="00566B43"/>
    <w:rsid w:val="005712A2"/>
    <w:rsid w:val="00572813"/>
    <w:rsid w:val="005774C1"/>
    <w:rsid w:val="005814CA"/>
    <w:rsid w:val="00587FA6"/>
    <w:rsid w:val="005949A8"/>
    <w:rsid w:val="00595D4D"/>
    <w:rsid w:val="00596C7F"/>
    <w:rsid w:val="005A1BD2"/>
    <w:rsid w:val="005A4910"/>
    <w:rsid w:val="005A6191"/>
    <w:rsid w:val="005B0C6C"/>
    <w:rsid w:val="005B33A5"/>
    <w:rsid w:val="005B56C7"/>
    <w:rsid w:val="005C34BB"/>
    <w:rsid w:val="005C5217"/>
    <w:rsid w:val="005C7E17"/>
    <w:rsid w:val="005D5D15"/>
    <w:rsid w:val="005E36F6"/>
    <w:rsid w:val="005E3735"/>
    <w:rsid w:val="005E4A51"/>
    <w:rsid w:val="005E5523"/>
    <w:rsid w:val="005F309F"/>
    <w:rsid w:val="005F4DFC"/>
    <w:rsid w:val="005F7B32"/>
    <w:rsid w:val="006001CE"/>
    <w:rsid w:val="0060227F"/>
    <w:rsid w:val="00604821"/>
    <w:rsid w:val="00607D44"/>
    <w:rsid w:val="006138F8"/>
    <w:rsid w:val="00615BAC"/>
    <w:rsid w:val="0064134E"/>
    <w:rsid w:val="006442DA"/>
    <w:rsid w:val="00647EDC"/>
    <w:rsid w:val="006509F7"/>
    <w:rsid w:val="006560E6"/>
    <w:rsid w:val="00660F75"/>
    <w:rsid w:val="006655E5"/>
    <w:rsid w:val="00665CFC"/>
    <w:rsid w:val="00667B00"/>
    <w:rsid w:val="006707AB"/>
    <w:rsid w:val="00677440"/>
    <w:rsid w:val="00680797"/>
    <w:rsid w:val="006843DF"/>
    <w:rsid w:val="006860ED"/>
    <w:rsid w:val="00686A54"/>
    <w:rsid w:val="00686B7E"/>
    <w:rsid w:val="00697748"/>
    <w:rsid w:val="006A073B"/>
    <w:rsid w:val="006C55FF"/>
    <w:rsid w:val="006D2397"/>
    <w:rsid w:val="006D35A1"/>
    <w:rsid w:val="006D3835"/>
    <w:rsid w:val="006D39CA"/>
    <w:rsid w:val="006E6D45"/>
    <w:rsid w:val="006E79DB"/>
    <w:rsid w:val="006F5CFB"/>
    <w:rsid w:val="006F6881"/>
    <w:rsid w:val="0071135D"/>
    <w:rsid w:val="00716A55"/>
    <w:rsid w:val="00721A19"/>
    <w:rsid w:val="00732CD9"/>
    <w:rsid w:val="0073563B"/>
    <w:rsid w:val="00736B1E"/>
    <w:rsid w:val="00736C75"/>
    <w:rsid w:val="00743361"/>
    <w:rsid w:val="00746C88"/>
    <w:rsid w:val="00770875"/>
    <w:rsid w:val="00775BA1"/>
    <w:rsid w:val="00782EF2"/>
    <w:rsid w:val="00783981"/>
    <w:rsid w:val="00784769"/>
    <w:rsid w:val="00784802"/>
    <w:rsid w:val="00786BBF"/>
    <w:rsid w:val="0079316B"/>
    <w:rsid w:val="007A15FE"/>
    <w:rsid w:val="007A242C"/>
    <w:rsid w:val="007A2964"/>
    <w:rsid w:val="007B6DD6"/>
    <w:rsid w:val="007C480A"/>
    <w:rsid w:val="007D3CF0"/>
    <w:rsid w:val="007E0602"/>
    <w:rsid w:val="007E6435"/>
    <w:rsid w:val="007F141A"/>
    <w:rsid w:val="007F1706"/>
    <w:rsid w:val="007F55CC"/>
    <w:rsid w:val="007F61D3"/>
    <w:rsid w:val="007F7D68"/>
    <w:rsid w:val="00800B73"/>
    <w:rsid w:val="00811EED"/>
    <w:rsid w:val="008202FE"/>
    <w:rsid w:val="00830EEE"/>
    <w:rsid w:val="00834B97"/>
    <w:rsid w:val="00836FA9"/>
    <w:rsid w:val="00844548"/>
    <w:rsid w:val="00844997"/>
    <w:rsid w:val="00845311"/>
    <w:rsid w:val="00852A16"/>
    <w:rsid w:val="00860946"/>
    <w:rsid w:val="00861FAD"/>
    <w:rsid w:val="00865953"/>
    <w:rsid w:val="00865A80"/>
    <w:rsid w:val="008661BD"/>
    <w:rsid w:val="00880E00"/>
    <w:rsid w:val="00881140"/>
    <w:rsid w:val="00882883"/>
    <w:rsid w:val="008837C4"/>
    <w:rsid w:val="00885880"/>
    <w:rsid w:val="00885F82"/>
    <w:rsid w:val="0089101F"/>
    <w:rsid w:val="00891721"/>
    <w:rsid w:val="008964E8"/>
    <w:rsid w:val="008A1B15"/>
    <w:rsid w:val="008A3282"/>
    <w:rsid w:val="008A58F6"/>
    <w:rsid w:val="008B04A9"/>
    <w:rsid w:val="008B2C21"/>
    <w:rsid w:val="008C6CFB"/>
    <w:rsid w:val="008D31F7"/>
    <w:rsid w:val="008D34CB"/>
    <w:rsid w:val="008D3BEA"/>
    <w:rsid w:val="008D4B01"/>
    <w:rsid w:val="008D56E3"/>
    <w:rsid w:val="008E4A7B"/>
    <w:rsid w:val="008E6319"/>
    <w:rsid w:val="008F007A"/>
    <w:rsid w:val="008F2D1D"/>
    <w:rsid w:val="008F5009"/>
    <w:rsid w:val="00900792"/>
    <w:rsid w:val="00901C57"/>
    <w:rsid w:val="0090432F"/>
    <w:rsid w:val="00905292"/>
    <w:rsid w:val="00907178"/>
    <w:rsid w:val="00907DC2"/>
    <w:rsid w:val="00907F4A"/>
    <w:rsid w:val="00920AD9"/>
    <w:rsid w:val="0092454B"/>
    <w:rsid w:val="009255CF"/>
    <w:rsid w:val="00925740"/>
    <w:rsid w:val="00927FB0"/>
    <w:rsid w:val="00931032"/>
    <w:rsid w:val="009377DF"/>
    <w:rsid w:val="00937E48"/>
    <w:rsid w:val="00941E22"/>
    <w:rsid w:val="00947878"/>
    <w:rsid w:val="009479B2"/>
    <w:rsid w:val="00950DB6"/>
    <w:rsid w:val="009510DD"/>
    <w:rsid w:val="00952704"/>
    <w:rsid w:val="00955BD9"/>
    <w:rsid w:val="009601A5"/>
    <w:rsid w:val="00992B80"/>
    <w:rsid w:val="00992FEE"/>
    <w:rsid w:val="0099727D"/>
    <w:rsid w:val="009A14C2"/>
    <w:rsid w:val="009A399A"/>
    <w:rsid w:val="009B3A7E"/>
    <w:rsid w:val="009B4F4B"/>
    <w:rsid w:val="009B7875"/>
    <w:rsid w:val="009C124E"/>
    <w:rsid w:val="009C2C5E"/>
    <w:rsid w:val="009C5CA3"/>
    <w:rsid w:val="009D19FB"/>
    <w:rsid w:val="009D4379"/>
    <w:rsid w:val="009D4B26"/>
    <w:rsid w:val="009D7C36"/>
    <w:rsid w:val="009E1430"/>
    <w:rsid w:val="009F5F00"/>
    <w:rsid w:val="00A03BB4"/>
    <w:rsid w:val="00A129F4"/>
    <w:rsid w:val="00A2032A"/>
    <w:rsid w:val="00A223FE"/>
    <w:rsid w:val="00A22468"/>
    <w:rsid w:val="00A22985"/>
    <w:rsid w:val="00A2570B"/>
    <w:rsid w:val="00A30F7A"/>
    <w:rsid w:val="00A321CF"/>
    <w:rsid w:val="00A3221A"/>
    <w:rsid w:val="00A340EB"/>
    <w:rsid w:val="00A355B5"/>
    <w:rsid w:val="00A373B9"/>
    <w:rsid w:val="00A531BE"/>
    <w:rsid w:val="00A60805"/>
    <w:rsid w:val="00A61C04"/>
    <w:rsid w:val="00A63FDC"/>
    <w:rsid w:val="00A75C8C"/>
    <w:rsid w:val="00A766BA"/>
    <w:rsid w:val="00A76ADE"/>
    <w:rsid w:val="00A8313C"/>
    <w:rsid w:val="00A93D32"/>
    <w:rsid w:val="00AA1213"/>
    <w:rsid w:val="00AA6FA7"/>
    <w:rsid w:val="00AB028A"/>
    <w:rsid w:val="00AB2768"/>
    <w:rsid w:val="00AB7995"/>
    <w:rsid w:val="00AC61A4"/>
    <w:rsid w:val="00AD5916"/>
    <w:rsid w:val="00AF6A26"/>
    <w:rsid w:val="00B03C00"/>
    <w:rsid w:val="00B15A49"/>
    <w:rsid w:val="00B22391"/>
    <w:rsid w:val="00B23202"/>
    <w:rsid w:val="00B271E4"/>
    <w:rsid w:val="00B32511"/>
    <w:rsid w:val="00B41AA7"/>
    <w:rsid w:val="00B43D93"/>
    <w:rsid w:val="00B45869"/>
    <w:rsid w:val="00B473FA"/>
    <w:rsid w:val="00B64C5A"/>
    <w:rsid w:val="00B76203"/>
    <w:rsid w:val="00B9152D"/>
    <w:rsid w:val="00BA58D9"/>
    <w:rsid w:val="00BA5B5C"/>
    <w:rsid w:val="00BA5BD4"/>
    <w:rsid w:val="00BB143B"/>
    <w:rsid w:val="00BB5230"/>
    <w:rsid w:val="00BD26C1"/>
    <w:rsid w:val="00BD3469"/>
    <w:rsid w:val="00BD7B59"/>
    <w:rsid w:val="00BE1AB8"/>
    <w:rsid w:val="00BE7351"/>
    <w:rsid w:val="00BF0867"/>
    <w:rsid w:val="00BF4A47"/>
    <w:rsid w:val="00BF5A57"/>
    <w:rsid w:val="00BF6A14"/>
    <w:rsid w:val="00C009C6"/>
    <w:rsid w:val="00C01672"/>
    <w:rsid w:val="00C05D15"/>
    <w:rsid w:val="00C10BEE"/>
    <w:rsid w:val="00C10FF2"/>
    <w:rsid w:val="00C150C3"/>
    <w:rsid w:val="00C21C55"/>
    <w:rsid w:val="00C23BE4"/>
    <w:rsid w:val="00C24818"/>
    <w:rsid w:val="00C3601E"/>
    <w:rsid w:val="00C4119C"/>
    <w:rsid w:val="00C42A6B"/>
    <w:rsid w:val="00C46DB5"/>
    <w:rsid w:val="00C57B60"/>
    <w:rsid w:val="00C62847"/>
    <w:rsid w:val="00C63515"/>
    <w:rsid w:val="00C657F1"/>
    <w:rsid w:val="00C6607C"/>
    <w:rsid w:val="00C6715A"/>
    <w:rsid w:val="00C6715D"/>
    <w:rsid w:val="00C67ED7"/>
    <w:rsid w:val="00C716A4"/>
    <w:rsid w:val="00C732D0"/>
    <w:rsid w:val="00C75FF9"/>
    <w:rsid w:val="00C7754F"/>
    <w:rsid w:val="00C8154D"/>
    <w:rsid w:val="00C8366B"/>
    <w:rsid w:val="00C83B1F"/>
    <w:rsid w:val="00C844A7"/>
    <w:rsid w:val="00C86190"/>
    <w:rsid w:val="00C94FA3"/>
    <w:rsid w:val="00C97EBD"/>
    <w:rsid w:val="00CA0384"/>
    <w:rsid w:val="00CA4A03"/>
    <w:rsid w:val="00CB01B5"/>
    <w:rsid w:val="00CB37BC"/>
    <w:rsid w:val="00CC4FD2"/>
    <w:rsid w:val="00CE4DD7"/>
    <w:rsid w:val="00CF0778"/>
    <w:rsid w:val="00CF7464"/>
    <w:rsid w:val="00D1297F"/>
    <w:rsid w:val="00D1546D"/>
    <w:rsid w:val="00D16140"/>
    <w:rsid w:val="00D1795A"/>
    <w:rsid w:val="00D21FB0"/>
    <w:rsid w:val="00D2324E"/>
    <w:rsid w:val="00D2727C"/>
    <w:rsid w:val="00D32BF8"/>
    <w:rsid w:val="00D45EC6"/>
    <w:rsid w:val="00D52DD4"/>
    <w:rsid w:val="00D52DEE"/>
    <w:rsid w:val="00D55B86"/>
    <w:rsid w:val="00D56D8D"/>
    <w:rsid w:val="00D57F5B"/>
    <w:rsid w:val="00D711C4"/>
    <w:rsid w:val="00D74948"/>
    <w:rsid w:val="00D76CC2"/>
    <w:rsid w:val="00D9628E"/>
    <w:rsid w:val="00D963EF"/>
    <w:rsid w:val="00D97CFD"/>
    <w:rsid w:val="00DA0D57"/>
    <w:rsid w:val="00DA3695"/>
    <w:rsid w:val="00DC2E41"/>
    <w:rsid w:val="00DC6949"/>
    <w:rsid w:val="00DC7452"/>
    <w:rsid w:val="00DD05C4"/>
    <w:rsid w:val="00DD1EA4"/>
    <w:rsid w:val="00DE24CA"/>
    <w:rsid w:val="00DE341D"/>
    <w:rsid w:val="00DE3A6B"/>
    <w:rsid w:val="00DE4425"/>
    <w:rsid w:val="00DE7A6E"/>
    <w:rsid w:val="00DF3B9B"/>
    <w:rsid w:val="00DF7281"/>
    <w:rsid w:val="00E01DD5"/>
    <w:rsid w:val="00E05820"/>
    <w:rsid w:val="00E21262"/>
    <w:rsid w:val="00E22093"/>
    <w:rsid w:val="00E308BC"/>
    <w:rsid w:val="00E31640"/>
    <w:rsid w:val="00E31BA9"/>
    <w:rsid w:val="00E33B3E"/>
    <w:rsid w:val="00E347AB"/>
    <w:rsid w:val="00E37F3E"/>
    <w:rsid w:val="00E40453"/>
    <w:rsid w:val="00E41143"/>
    <w:rsid w:val="00E41574"/>
    <w:rsid w:val="00E45EEC"/>
    <w:rsid w:val="00E538AE"/>
    <w:rsid w:val="00E55BD6"/>
    <w:rsid w:val="00E5783E"/>
    <w:rsid w:val="00E6249D"/>
    <w:rsid w:val="00E63282"/>
    <w:rsid w:val="00E64DBA"/>
    <w:rsid w:val="00E656F9"/>
    <w:rsid w:val="00E66404"/>
    <w:rsid w:val="00E6733F"/>
    <w:rsid w:val="00E67719"/>
    <w:rsid w:val="00E77A7F"/>
    <w:rsid w:val="00E82ACF"/>
    <w:rsid w:val="00E84D73"/>
    <w:rsid w:val="00E865B7"/>
    <w:rsid w:val="00E91A9F"/>
    <w:rsid w:val="00E964F2"/>
    <w:rsid w:val="00E97295"/>
    <w:rsid w:val="00EA0E88"/>
    <w:rsid w:val="00EA7C26"/>
    <w:rsid w:val="00EB5B02"/>
    <w:rsid w:val="00EB6DB7"/>
    <w:rsid w:val="00EC12E3"/>
    <w:rsid w:val="00EC41A5"/>
    <w:rsid w:val="00EC52DA"/>
    <w:rsid w:val="00EC5B79"/>
    <w:rsid w:val="00ED08A2"/>
    <w:rsid w:val="00ED48B1"/>
    <w:rsid w:val="00ED6B55"/>
    <w:rsid w:val="00EE5219"/>
    <w:rsid w:val="00EE6413"/>
    <w:rsid w:val="00EE7DCA"/>
    <w:rsid w:val="00EF303E"/>
    <w:rsid w:val="00EF52B1"/>
    <w:rsid w:val="00F0005C"/>
    <w:rsid w:val="00F02E13"/>
    <w:rsid w:val="00F06526"/>
    <w:rsid w:val="00F16400"/>
    <w:rsid w:val="00F16C8E"/>
    <w:rsid w:val="00F178D4"/>
    <w:rsid w:val="00F21631"/>
    <w:rsid w:val="00F22614"/>
    <w:rsid w:val="00F23A1C"/>
    <w:rsid w:val="00F25D0A"/>
    <w:rsid w:val="00F273D0"/>
    <w:rsid w:val="00F3097F"/>
    <w:rsid w:val="00F34543"/>
    <w:rsid w:val="00F37A5C"/>
    <w:rsid w:val="00F407A7"/>
    <w:rsid w:val="00F41F6F"/>
    <w:rsid w:val="00F43CA3"/>
    <w:rsid w:val="00F546E4"/>
    <w:rsid w:val="00F651EC"/>
    <w:rsid w:val="00F66209"/>
    <w:rsid w:val="00F7548D"/>
    <w:rsid w:val="00F77740"/>
    <w:rsid w:val="00F80A39"/>
    <w:rsid w:val="00F81D48"/>
    <w:rsid w:val="00F82663"/>
    <w:rsid w:val="00F87419"/>
    <w:rsid w:val="00F87976"/>
    <w:rsid w:val="00F93B34"/>
    <w:rsid w:val="00F96D40"/>
    <w:rsid w:val="00FA0831"/>
    <w:rsid w:val="00FB38BF"/>
    <w:rsid w:val="00FC0906"/>
    <w:rsid w:val="00FC3AF4"/>
    <w:rsid w:val="00FC44B9"/>
    <w:rsid w:val="00FC696E"/>
    <w:rsid w:val="00FD1290"/>
    <w:rsid w:val="00FD1840"/>
    <w:rsid w:val="00FD1CA8"/>
    <w:rsid w:val="00FD317A"/>
    <w:rsid w:val="00FD7003"/>
    <w:rsid w:val="00FE48EF"/>
    <w:rsid w:val="00FE55AB"/>
    <w:rsid w:val="00FF14C2"/>
    <w:rsid w:val="00FF3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A815"/>
  <w15:docId w15:val="{9B324688-44F2-4940-9031-2DBFD8A0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284" w:right="-284"/>
    </w:pPr>
  </w:style>
  <w:style w:type="paragraph" w:styleId="Heading1">
    <w:name w:val="heading 1"/>
    <w:basedOn w:val="Normal"/>
    <w:link w:val="Heading1Char"/>
    <w:uiPriority w:val="9"/>
    <w:qFormat/>
    <w:rsid w:val="001F0F77"/>
    <w:pPr>
      <w:spacing w:before="240" w:after="120" w:line="240" w:lineRule="auto"/>
      <w:ind w:left="0" w:right="0"/>
      <w:outlineLvl w:val="0"/>
    </w:pPr>
    <w:rPr>
      <w:rFonts w:ascii="Times New Roman" w:eastAsia="Times New Roman" w:hAnsi="Times New Roman" w:cs="Times New Roman"/>
      <w:b/>
      <w:bCs/>
      <w:color w:val="000000"/>
      <w:kern w:val="36"/>
      <w:sz w:val="33"/>
      <w:szCs w:val="33"/>
      <w:lang w:eastAsia="en-GB"/>
    </w:rPr>
  </w:style>
  <w:style w:type="paragraph" w:styleId="Heading3">
    <w:name w:val="heading 3"/>
    <w:basedOn w:val="Normal"/>
    <w:next w:val="Normal"/>
    <w:link w:val="Heading3Char"/>
    <w:uiPriority w:val="9"/>
    <w:semiHidden/>
    <w:unhideWhenUsed/>
    <w:qFormat/>
    <w:rsid w:val="00927F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A1BD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F7D68"/>
    <w:pPr>
      <w:spacing w:line="240" w:lineRule="auto"/>
      <w:ind w:left="0" w:right="0"/>
    </w:pPr>
    <w:rPr>
      <w:rFonts w:ascii="Calibri" w:eastAsia="Calibri" w:hAnsi="Calibri" w:cs="Times New Roman"/>
      <w:szCs w:val="21"/>
    </w:rPr>
  </w:style>
  <w:style w:type="character" w:customStyle="1" w:styleId="PlainTextChar">
    <w:name w:val="Plain Text Char"/>
    <w:basedOn w:val="DefaultParagraphFont"/>
    <w:link w:val="PlainText"/>
    <w:uiPriority w:val="99"/>
    <w:rsid w:val="007F7D68"/>
    <w:rPr>
      <w:rFonts w:ascii="Calibri" w:eastAsia="Calibri" w:hAnsi="Calibri" w:cs="Times New Roman"/>
      <w:szCs w:val="21"/>
    </w:rPr>
  </w:style>
  <w:style w:type="character" w:styleId="Hyperlink">
    <w:name w:val="Hyperlink"/>
    <w:rsid w:val="007F7D68"/>
    <w:rPr>
      <w:color w:val="0000FF"/>
      <w:u w:val="single"/>
    </w:rPr>
  </w:style>
  <w:style w:type="character" w:customStyle="1" w:styleId="personname2">
    <w:name w:val="person_name2"/>
    <w:rsid w:val="007F7D68"/>
  </w:style>
  <w:style w:type="character" w:styleId="Emphasis">
    <w:name w:val="Emphasis"/>
    <w:uiPriority w:val="20"/>
    <w:qFormat/>
    <w:rsid w:val="007F7D68"/>
    <w:rPr>
      <w:i/>
      <w:iCs/>
    </w:rPr>
  </w:style>
  <w:style w:type="paragraph" w:styleId="ListParagraph">
    <w:name w:val="List Paragraph"/>
    <w:basedOn w:val="Normal"/>
    <w:uiPriority w:val="34"/>
    <w:qFormat/>
    <w:rsid w:val="00162E86"/>
    <w:pPr>
      <w:spacing w:after="200" w:line="240" w:lineRule="auto"/>
      <w:ind w:left="720" w:right="0"/>
      <w:contextualSpacing/>
    </w:pPr>
    <w:rPr>
      <w:rFonts w:ascii="Arial" w:hAnsi="Arial"/>
      <w:lang w:val="en-US"/>
    </w:rPr>
  </w:style>
  <w:style w:type="paragraph" w:styleId="BalloonText">
    <w:name w:val="Balloon Text"/>
    <w:basedOn w:val="Normal"/>
    <w:link w:val="BalloonTextChar"/>
    <w:uiPriority w:val="99"/>
    <w:semiHidden/>
    <w:unhideWhenUsed/>
    <w:rsid w:val="00EC5B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B79"/>
    <w:rPr>
      <w:rFonts w:ascii="Segoe UI" w:hAnsi="Segoe UI" w:cs="Segoe UI"/>
      <w:sz w:val="18"/>
      <w:szCs w:val="18"/>
    </w:rPr>
  </w:style>
  <w:style w:type="paragraph" w:styleId="NormalWeb">
    <w:name w:val="Normal (Web)"/>
    <w:basedOn w:val="Normal"/>
    <w:uiPriority w:val="99"/>
    <w:semiHidden/>
    <w:unhideWhenUsed/>
    <w:rsid w:val="000B087A"/>
    <w:pPr>
      <w:spacing w:before="100" w:beforeAutospacing="1" w:after="100" w:afterAutospacing="1" w:line="240" w:lineRule="auto"/>
      <w:ind w:left="0" w:right="0"/>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B087A"/>
  </w:style>
  <w:style w:type="paragraph" w:customStyle="1" w:styleId="Default">
    <w:name w:val="Default"/>
    <w:rsid w:val="00992FEE"/>
    <w:pPr>
      <w:autoSpaceDE w:val="0"/>
      <w:autoSpaceDN w:val="0"/>
      <w:adjustRightInd w:val="0"/>
    </w:pPr>
    <w:rPr>
      <w:rFonts w:ascii="Frutiger LT Std 45 Light" w:hAnsi="Frutiger LT Std 45 Light" w:cs="Frutiger LT Std 45 Light"/>
      <w:color w:val="000000"/>
      <w:sz w:val="24"/>
      <w:szCs w:val="24"/>
    </w:rPr>
  </w:style>
  <w:style w:type="character" w:customStyle="1" w:styleId="Heading1Char">
    <w:name w:val="Heading 1 Char"/>
    <w:basedOn w:val="DefaultParagraphFont"/>
    <w:link w:val="Heading1"/>
    <w:uiPriority w:val="9"/>
    <w:rsid w:val="001F0F77"/>
    <w:rPr>
      <w:rFonts w:ascii="Times New Roman" w:eastAsia="Times New Roman" w:hAnsi="Times New Roman" w:cs="Times New Roman"/>
      <w:b/>
      <w:bCs/>
      <w:color w:val="000000"/>
      <w:kern w:val="36"/>
      <w:sz w:val="33"/>
      <w:szCs w:val="33"/>
      <w:lang w:eastAsia="en-GB"/>
    </w:rPr>
  </w:style>
  <w:style w:type="character" w:customStyle="1" w:styleId="st1">
    <w:name w:val="st1"/>
    <w:basedOn w:val="DefaultParagraphFont"/>
    <w:rsid w:val="001F0F77"/>
  </w:style>
  <w:style w:type="character" w:styleId="CommentReference">
    <w:name w:val="annotation reference"/>
    <w:basedOn w:val="DefaultParagraphFont"/>
    <w:uiPriority w:val="99"/>
    <w:semiHidden/>
    <w:unhideWhenUsed/>
    <w:rsid w:val="002A5605"/>
    <w:rPr>
      <w:sz w:val="16"/>
      <w:szCs w:val="16"/>
    </w:rPr>
  </w:style>
  <w:style w:type="paragraph" w:styleId="CommentText">
    <w:name w:val="annotation text"/>
    <w:basedOn w:val="Normal"/>
    <w:link w:val="CommentTextChar"/>
    <w:uiPriority w:val="99"/>
    <w:semiHidden/>
    <w:unhideWhenUsed/>
    <w:rsid w:val="002A5605"/>
    <w:pPr>
      <w:spacing w:line="240" w:lineRule="auto"/>
    </w:pPr>
    <w:rPr>
      <w:sz w:val="20"/>
      <w:szCs w:val="20"/>
    </w:rPr>
  </w:style>
  <w:style w:type="character" w:customStyle="1" w:styleId="CommentTextChar">
    <w:name w:val="Comment Text Char"/>
    <w:basedOn w:val="DefaultParagraphFont"/>
    <w:link w:val="CommentText"/>
    <w:uiPriority w:val="99"/>
    <w:semiHidden/>
    <w:rsid w:val="002A5605"/>
    <w:rPr>
      <w:sz w:val="20"/>
      <w:szCs w:val="20"/>
    </w:rPr>
  </w:style>
  <w:style w:type="paragraph" w:styleId="CommentSubject">
    <w:name w:val="annotation subject"/>
    <w:basedOn w:val="CommentText"/>
    <w:next w:val="CommentText"/>
    <w:link w:val="CommentSubjectChar"/>
    <w:uiPriority w:val="99"/>
    <w:semiHidden/>
    <w:unhideWhenUsed/>
    <w:rsid w:val="002A5605"/>
    <w:rPr>
      <w:b/>
      <w:bCs/>
    </w:rPr>
  </w:style>
  <w:style w:type="character" w:customStyle="1" w:styleId="CommentSubjectChar">
    <w:name w:val="Comment Subject Char"/>
    <w:basedOn w:val="CommentTextChar"/>
    <w:link w:val="CommentSubject"/>
    <w:uiPriority w:val="99"/>
    <w:semiHidden/>
    <w:rsid w:val="002A5605"/>
    <w:rPr>
      <w:b/>
      <w:bCs/>
      <w:sz w:val="20"/>
      <w:szCs w:val="20"/>
    </w:rPr>
  </w:style>
  <w:style w:type="character" w:customStyle="1" w:styleId="Heading3Char">
    <w:name w:val="Heading 3 Char"/>
    <w:basedOn w:val="DefaultParagraphFont"/>
    <w:link w:val="Heading3"/>
    <w:uiPriority w:val="9"/>
    <w:semiHidden/>
    <w:rsid w:val="00927FB0"/>
    <w:rPr>
      <w:rFonts w:asciiTheme="majorHAnsi" w:eastAsiaTheme="majorEastAsia" w:hAnsiTheme="majorHAnsi" w:cstheme="majorBidi"/>
      <w:color w:val="1F4D78" w:themeColor="accent1" w:themeShade="7F"/>
      <w:sz w:val="24"/>
      <w:szCs w:val="24"/>
    </w:rPr>
  </w:style>
  <w:style w:type="character" w:customStyle="1" w:styleId="authorname">
    <w:name w:val="authorname"/>
    <w:basedOn w:val="DefaultParagraphFont"/>
    <w:rsid w:val="00927FB0"/>
  </w:style>
  <w:style w:type="character" w:customStyle="1" w:styleId="u-sronly">
    <w:name w:val="u-sronly"/>
    <w:basedOn w:val="DefaultParagraphFont"/>
    <w:rsid w:val="00927FB0"/>
  </w:style>
  <w:style w:type="paragraph" w:styleId="Header">
    <w:name w:val="header"/>
    <w:basedOn w:val="Normal"/>
    <w:link w:val="HeaderChar"/>
    <w:uiPriority w:val="99"/>
    <w:unhideWhenUsed/>
    <w:rsid w:val="00E64DBA"/>
    <w:pPr>
      <w:tabs>
        <w:tab w:val="center" w:pos="4513"/>
        <w:tab w:val="right" w:pos="9026"/>
      </w:tabs>
      <w:spacing w:line="240" w:lineRule="auto"/>
    </w:pPr>
  </w:style>
  <w:style w:type="character" w:customStyle="1" w:styleId="HeaderChar">
    <w:name w:val="Header Char"/>
    <w:basedOn w:val="DefaultParagraphFont"/>
    <w:link w:val="Header"/>
    <w:uiPriority w:val="99"/>
    <w:rsid w:val="00E64DBA"/>
  </w:style>
  <w:style w:type="paragraph" w:styleId="Footer">
    <w:name w:val="footer"/>
    <w:basedOn w:val="Normal"/>
    <w:link w:val="FooterChar"/>
    <w:uiPriority w:val="99"/>
    <w:unhideWhenUsed/>
    <w:rsid w:val="00E64DBA"/>
    <w:pPr>
      <w:tabs>
        <w:tab w:val="center" w:pos="4513"/>
        <w:tab w:val="right" w:pos="9026"/>
      </w:tabs>
      <w:spacing w:line="240" w:lineRule="auto"/>
    </w:pPr>
  </w:style>
  <w:style w:type="character" w:customStyle="1" w:styleId="FooterChar">
    <w:name w:val="Footer Char"/>
    <w:basedOn w:val="DefaultParagraphFont"/>
    <w:link w:val="Footer"/>
    <w:uiPriority w:val="99"/>
    <w:rsid w:val="00E64DBA"/>
  </w:style>
  <w:style w:type="character" w:customStyle="1" w:styleId="Heading4Char">
    <w:name w:val="Heading 4 Char"/>
    <w:basedOn w:val="DefaultParagraphFont"/>
    <w:link w:val="Heading4"/>
    <w:uiPriority w:val="9"/>
    <w:semiHidden/>
    <w:rsid w:val="005A1BD2"/>
    <w:rPr>
      <w:rFonts w:asciiTheme="majorHAnsi" w:eastAsiaTheme="majorEastAsia" w:hAnsiTheme="majorHAnsi" w:cstheme="majorBidi"/>
      <w:i/>
      <w:iCs/>
      <w:color w:val="2E74B5" w:themeColor="accent1" w:themeShade="BF"/>
    </w:rPr>
  </w:style>
  <w:style w:type="character" w:customStyle="1" w:styleId="closebtn1">
    <w:name w:val="closebtn1"/>
    <w:basedOn w:val="DefaultParagraphFont"/>
    <w:rsid w:val="005A1BD2"/>
    <w:rPr>
      <w:b/>
      <w:bCs/>
      <w:strike w:val="0"/>
      <w:dstrike w:val="0"/>
      <w:color w:val="333333"/>
      <w:sz w:val="17"/>
      <w:szCs w:val="17"/>
      <w:u w:val="none"/>
      <w:effect w:val="none"/>
      <w:bdr w:val="single" w:sz="12" w:space="4" w:color="AAAAAA" w:frame="1"/>
      <w:shd w:val="clear" w:color="auto" w:fill="FFFFFF"/>
    </w:rPr>
  </w:style>
  <w:style w:type="character" w:styleId="FollowedHyperlink">
    <w:name w:val="FollowedHyperlink"/>
    <w:basedOn w:val="DefaultParagraphFont"/>
    <w:uiPriority w:val="99"/>
    <w:semiHidden/>
    <w:unhideWhenUsed/>
    <w:rsid w:val="00EB6DB7"/>
    <w:rPr>
      <w:color w:val="954F72" w:themeColor="followedHyperlink"/>
      <w:u w:val="single"/>
    </w:rPr>
  </w:style>
  <w:style w:type="character" w:customStyle="1" w:styleId="balloon1">
    <w:name w:val="balloon1"/>
    <w:basedOn w:val="DefaultParagraphFont"/>
    <w:rsid w:val="00EE7DCA"/>
    <w:rPr>
      <w:strike w:val="0"/>
      <w:dstrike w:val="0"/>
      <w:color w:val="444444"/>
      <w:sz w:val="18"/>
      <w:szCs w:val="18"/>
      <w:u w:val="none"/>
      <w:effect w:val="none"/>
      <w:bdr w:val="single" w:sz="12" w:space="6" w:color="90B8DF" w:frame="1"/>
      <w:shd w:val="clear" w:color="auto" w:fill="FFFFE4"/>
    </w:rPr>
  </w:style>
  <w:style w:type="character" w:customStyle="1" w:styleId="nlmstring-name">
    <w:name w:val="nlm_string-name"/>
    <w:basedOn w:val="DefaultParagraphFont"/>
    <w:rsid w:val="00E656F9"/>
  </w:style>
  <w:style w:type="character" w:customStyle="1" w:styleId="nlmyear">
    <w:name w:val="nlm_year"/>
    <w:basedOn w:val="DefaultParagraphFont"/>
    <w:rsid w:val="00E656F9"/>
  </w:style>
  <w:style w:type="character" w:customStyle="1" w:styleId="nlmarticle-title">
    <w:name w:val="nlm_article-title"/>
    <w:basedOn w:val="DefaultParagraphFont"/>
    <w:rsid w:val="00E656F9"/>
  </w:style>
  <w:style w:type="character" w:customStyle="1" w:styleId="nlmfpage">
    <w:name w:val="nlm_fpage"/>
    <w:basedOn w:val="DefaultParagraphFont"/>
    <w:rsid w:val="00E656F9"/>
  </w:style>
  <w:style w:type="character" w:customStyle="1" w:styleId="nlmlpage">
    <w:name w:val="nlm_lpage"/>
    <w:basedOn w:val="DefaultParagraphFont"/>
    <w:rsid w:val="00E656F9"/>
  </w:style>
  <w:style w:type="character" w:styleId="Strong">
    <w:name w:val="Strong"/>
    <w:basedOn w:val="DefaultParagraphFont"/>
    <w:uiPriority w:val="22"/>
    <w:qFormat/>
    <w:rsid w:val="00F87976"/>
    <w:rPr>
      <w:b/>
      <w:bCs/>
    </w:rPr>
  </w:style>
  <w:style w:type="character" w:customStyle="1" w:styleId="author4">
    <w:name w:val="author4"/>
    <w:basedOn w:val="DefaultParagraphFont"/>
    <w:rsid w:val="00C8154D"/>
  </w:style>
  <w:style w:type="character" w:customStyle="1" w:styleId="author-title">
    <w:name w:val="author-title"/>
    <w:basedOn w:val="DefaultParagraphFont"/>
    <w:rsid w:val="00C8154D"/>
  </w:style>
  <w:style w:type="character" w:customStyle="1" w:styleId="author-name">
    <w:name w:val="author-name"/>
    <w:basedOn w:val="DefaultParagraphFont"/>
    <w:rsid w:val="00C8154D"/>
  </w:style>
  <w:style w:type="character" w:customStyle="1" w:styleId="sr-only1">
    <w:name w:val="sr-only1"/>
    <w:basedOn w:val="DefaultParagraphFont"/>
    <w:rsid w:val="00C8154D"/>
    <w:rPr>
      <w:bdr w:val="none" w:sz="0" w:space="0" w:color="auto" w:frame="1"/>
    </w:rPr>
  </w:style>
  <w:style w:type="character" w:customStyle="1" w:styleId="author-degrees">
    <w:name w:val="author-degrees"/>
    <w:basedOn w:val="DefaultParagraphFont"/>
    <w:rsid w:val="00C8154D"/>
  </w:style>
  <w:style w:type="character" w:customStyle="1" w:styleId="author-ref">
    <w:name w:val="author-ref"/>
    <w:basedOn w:val="DefaultParagraphFont"/>
    <w:rsid w:val="00C8154D"/>
  </w:style>
  <w:style w:type="character" w:customStyle="1" w:styleId="size-m">
    <w:name w:val="size-m"/>
    <w:basedOn w:val="DefaultParagraphFont"/>
    <w:rsid w:val="00C8154D"/>
    <w:rPr>
      <w:sz w:val="20"/>
      <w:szCs w:val="20"/>
    </w:rPr>
  </w:style>
  <w:style w:type="character" w:customStyle="1" w:styleId="name">
    <w:name w:val="name"/>
    <w:basedOn w:val="DefaultParagraphFont"/>
    <w:rsid w:val="00C8154D"/>
  </w:style>
  <w:style w:type="character" w:customStyle="1" w:styleId="contrib-role">
    <w:name w:val="contrib-role"/>
    <w:basedOn w:val="DefaultParagraphFont"/>
    <w:rsid w:val="00C8154D"/>
  </w:style>
  <w:style w:type="character" w:customStyle="1" w:styleId="highwire-cite-article-as">
    <w:name w:val="highwire-cite-article-as"/>
    <w:basedOn w:val="DefaultParagraphFont"/>
    <w:rsid w:val="00C8154D"/>
  </w:style>
  <w:style w:type="character" w:customStyle="1" w:styleId="highwire-cite-doi">
    <w:name w:val="highwire-cite-doi"/>
    <w:basedOn w:val="DefaultParagraphFont"/>
    <w:rsid w:val="00C8154D"/>
  </w:style>
  <w:style w:type="character" w:customStyle="1" w:styleId="type1">
    <w:name w:val="type1"/>
    <w:basedOn w:val="DefaultParagraphFont"/>
    <w:rsid w:val="001213EC"/>
    <w:rPr>
      <w:b/>
      <w:bCs/>
    </w:rPr>
  </w:style>
  <w:style w:type="character" w:customStyle="1" w:styleId="email4">
    <w:name w:val="email4"/>
    <w:basedOn w:val="DefaultParagraphFont"/>
    <w:rsid w:val="001213EC"/>
  </w:style>
  <w:style w:type="character" w:styleId="HTMLCite">
    <w:name w:val="HTML Cite"/>
    <w:basedOn w:val="DefaultParagraphFont"/>
    <w:uiPriority w:val="99"/>
    <w:semiHidden/>
    <w:unhideWhenUsed/>
    <w:rsid w:val="002F57C6"/>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3989">
      <w:bodyDiv w:val="1"/>
      <w:marLeft w:val="0"/>
      <w:marRight w:val="0"/>
      <w:marTop w:val="0"/>
      <w:marBottom w:val="0"/>
      <w:divBdr>
        <w:top w:val="none" w:sz="0" w:space="0" w:color="auto"/>
        <w:left w:val="none" w:sz="0" w:space="0" w:color="auto"/>
        <w:bottom w:val="none" w:sz="0" w:space="0" w:color="auto"/>
        <w:right w:val="none" w:sz="0" w:space="0" w:color="auto"/>
      </w:divBdr>
    </w:div>
    <w:div w:id="287854052">
      <w:bodyDiv w:val="1"/>
      <w:marLeft w:val="0"/>
      <w:marRight w:val="0"/>
      <w:marTop w:val="0"/>
      <w:marBottom w:val="0"/>
      <w:divBdr>
        <w:top w:val="none" w:sz="0" w:space="0" w:color="auto"/>
        <w:left w:val="none" w:sz="0" w:space="0" w:color="auto"/>
        <w:bottom w:val="none" w:sz="0" w:space="0" w:color="auto"/>
        <w:right w:val="none" w:sz="0" w:space="0" w:color="auto"/>
      </w:divBdr>
    </w:div>
    <w:div w:id="383330913">
      <w:bodyDiv w:val="1"/>
      <w:marLeft w:val="0"/>
      <w:marRight w:val="0"/>
      <w:marTop w:val="0"/>
      <w:marBottom w:val="0"/>
      <w:divBdr>
        <w:top w:val="none" w:sz="0" w:space="0" w:color="auto"/>
        <w:left w:val="none" w:sz="0" w:space="0" w:color="auto"/>
        <w:bottom w:val="none" w:sz="0" w:space="0" w:color="auto"/>
        <w:right w:val="none" w:sz="0" w:space="0" w:color="auto"/>
      </w:divBdr>
      <w:divsChild>
        <w:div w:id="686954618">
          <w:marLeft w:val="0"/>
          <w:marRight w:val="0"/>
          <w:marTop w:val="0"/>
          <w:marBottom w:val="0"/>
          <w:divBdr>
            <w:top w:val="none" w:sz="0" w:space="0" w:color="auto"/>
            <w:left w:val="none" w:sz="0" w:space="0" w:color="auto"/>
            <w:bottom w:val="none" w:sz="0" w:space="0" w:color="auto"/>
            <w:right w:val="none" w:sz="0" w:space="0" w:color="auto"/>
          </w:divBdr>
          <w:divsChild>
            <w:div w:id="941766547">
              <w:marLeft w:val="0"/>
              <w:marRight w:val="0"/>
              <w:marTop w:val="0"/>
              <w:marBottom w:val="0"/>
              <w:divBdr>
                <w:top w:val="none" w:sz="0" w:space="0" w:color="auto"/>
                <w:left w:val="none" w:sz="0" w:space="0" w:color="auto"/>
                <w:bottom w:val="none" w:sz="0" w:space="0" w:color="auto"/>
                <w:right w:val="none" w:sz="0" w:space="0" w:color="auto"/>
              </w:divBdr>
              <w:divsChild>
                <w:div w:id="672874822">
                  <w:marLeft w:val="0"/>
                  <w:marRight w:val="0"/>
                  <w:marTop w:val="0"/>
                  <w:marBottom w:val="0"/>
                  <w:divBdr>
                    <w:top w:val="none" w:sz="0" w:space="0" w:color="auto"/>
                    <w:left w:val="none" w:sz="0" w:space="0" w:color="auto"/>
                    <w:bottom w:val="none" w:sz="0" w:space="0" w:color="auto"/>
                    <w:right w:val="none" w:sz="0" w:space="0" w:color="auto"/>
                  </w:divBdr>
                  <w:divsChild>
                    <w:div w:id="1895003289">
                      <w:marLeft w:val="0"/>
                      <w:marRight w:val="0"/>
                      <w:marTop w:val="0"/>
                      <w:marBottom w:val="0"/>
                      <w:divBdr>
                        <w:top w:val="none" w:sz="0" w:space="0" w:color="auto"/>
                        <w:left w:val="none" w:sz="0" w:space="0" w:color="auto"/>
                        <w:bottom w:val="none" w:sz="0" w:space="0" w:color="auto"/>
                        <w:right w:val="none" w:sz="0" w:space="0" w:color="auto"/>
                      </w:divBdr>
                    </w:div>
                    <w:div w:id="1215511016">
                      <w:marLeft w:val="0"/>
                      <w:marRight w:val="0"/>
                      <w:marTop w:val="0"/>
                      <w:marBottom w:val="0"/>
                      <w:divBdr>
                        <w:top w:val="none" w:sz="0" w:space="0" w:color="auto"/>
                        <w:left w:val="none" w:sz="0" w:space="0" w:color="auto"/>
                        <w:bottom w:val="none" w:sz="0" w:space="0" w:color="auto"/>
                        <w:right w:val="none" w:sz="0" w:space="0" w:color="auto"/>
                      </w:divBdr>
                    </w:div>
                    <w:div w:id="593708060">
                      <w:marLeft w:val="0"/>
                      <w:marRight w:val="0"/>
                      <w:marTop w:val="0"/>
                      <w:marBottom w:val="0"/>
                      <w:divBdr>
                        <w:top w:val="none" w:sz="0" w:space="0" w:color="auto"/>
                        <w:left w:val="none" w:sz="0" w:space="0" w:color="auto"/>
                        <w:bottom w:val="none" w:sz="0" w:space="0" w:color="auto"/>
                        <w:right w:val="none" w:sz="0" w:space="0" w:color="auto"/>
                      </w:divBdr>
                    </w:div>
                    <w:div w:id="1999336951">
                      <w:marLeft w:val="0"/>
                      <w:marRight w:val="0"/>
                      <w:marTop w:val="0"/>
                      <w:marBottom w:val="0"/>
                      <w:divBdr>
                        <w:top w:val="none" w:sz="0" w:space="0" w:color="auto"/>
                        <w:left w:val="none" w:sz="0" w:space="0" w:color="auto"/>
                        <w:bottom w:val="none" w:sz="0" w:space="0" w:color="auto"/>
                        <w:right w:val="none" w:sz="0" w:space="0" w:color="auto"/>
                      </w:divBdr>
                    </w:div>
                    <w:div w:id="7694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5421">
      <w:bodyDiv w:val="1"/>
      <w:marLeft w:val="0"/>
      <w:marRight w:val="0"/>
      <w:marTop w:val="0"/>
      <w:marBottom w:val="0"/>
      <w:divBdr>
        <w:top w:val="none" w:sz="0" w:space="0" w:color="auto"/>
        <w:left w:val="none" w:sz="0" w:space="0" w:color="auto"/>
        <w:bottom w:val="none" w:sz="0" w:space="0" w:color="auto"/>
        <w:right w:val="none" w:sz="0" w:space="0" w:color="auto"/>
      </w:divBdr>
      <w:divsChild>
        <w:div w:id="567036423">
          <w:marLeft w:val="0"/>
          <w:marRight w:val="0"/>
          <w:marTop w:val="0"/>
          <w:marBottom w:val="0"/>
          <w:divBdr>
            <w:top w:val="none" w:sz="0" w:space="0" w:color="auto"/>
            <w:left w:val="none" w:sz="0" w:space="0" w:color="auto"/>
            <w:bottom w:val="none" w:sz="0" w:space="0" w:color="auto"/>
            <w:right w:val="none" w:sz="0" w:space="0" w:color="auto"/>
          </w:divBdr>
          <w:divsChild>
            <w:div w:id="763066694">
              <w:marLeft w:val="0"/>
              <w:marRight w:val="0"/>
              <w:marTop w:val="100"/>
              <w:marBottom w:val="100"/>
              <w:divBdr>
                <w:top w:val="none" w:sz="0" w:space="0" w:color="auto"/>
                <w:left w:val="none" w:sz="0" w:space="0" w:color="auto"/>
                <w:bottom w:val="none" w:sz="0" w:space="0" w:color="auto"/>
                <w:right w:val="none" w:sz="0" w:space="0" w:color="auto"/>
              </w:divBdr>
              <w:divsChild>
                <w:div w:id="636959165">
                  <w:marLeft w:val="0"/>
                  <w:marRight w:val="0"/>
                  <w:marTop w:val="0"/>
                  <w:marBottom w:val="0"/>
                  <w:divBdr>
                    <w:top w:val="none" w:sz="0" w:space="0" w:color="auto"/>
                    <w:left w:val="none" w:sz="0" w:space="0" w:color="auto"/>
                    <w:bottom w:val="none" w:sz="0" w:space="0" w:color="auto"/>
                    <w:right w:val="none" w:sz="0" w:space="0" w:color="auto"/>
                  </w:divBdr>
                  <w:divsChild>
                    <w:div w:id="1656838908">
                      <w:marLeft w:val="0"/>
                      <w:marRight w:val="0"/>
                      <w:marTop w:val="0"/>
                      <w:marBottom w:val="0"/>
                      <w:divBdr>
                        <w:top w:val="none" w:sz="0" w:space="0" w:color="auto"/>
                        <w:left w:val="none" w:sz="0" w:space="0" w:color="auto"/>
                        <w:bottom w:val="none" w:sz="0" w:space="0" w:color="auto"/>
                        <w:right w:val="none" w:sz="0" w:space="0" w:color="auto"/>
                      </w:divBdr>
                      <w:divsChild>
                        <w:div w:id="626739678">
                          <w:marLeft w:val="0"/>
                          <w:marRight w:val="0"/>
                          <w:marTop w:val="0"/>
                          <w:marBottom w:val="0"/>
                          <w:divBdr>
                            <w:top w:val="none" w:sz="0" w:space="0" w:color="auto"/>
                            <w:left w:val="none" w:sz="0" w:space="0" w:color="auto"/>
                            <w:bottom w:val="none" w:sz="0" w:space="0" w:color="auto"/>
                            <w:right w:val="none" w:sz="0" w:space="0" w:color="auto"/>
                          </w:divBdr>
                          <w:divsChild>
                            <w:div w:id="1833328361">
                              <w:marLeft w:val="0"/>
                              <w:marRight w:val="0"/>
                              <w:marTop w:val="0"/>
                              <w:marBottom w:val="0"/>
                              <w:divBdr>
                                <w:top w:val="none" w:sz="0" w:space="0" w:color="auto"/>
                                <w:left w:val="none" w:sz="0" w:space="0" w:color="auto"/>
                                <w:bottom w:val="none" w:sz="0" w:space="0" w:color="auto"/>
                                <w:right w:val="none" w:sz="0" w:space="0" w:color="auto"/>
                              </w:divBdr>
                              <w:divsChild>
                                <w:div w:id="1912345391">
                                  <w:marLeft w:val="0"/>
                                  <w:marRight w:val="0"/>
                                  <w:marTop w:val="100"/>
                                  <w:marBottom w:val="100"/>
                                  <w:divBdr>
                                    <w:top w:val="none" w:sz="0" w:space="0" w:color="auto"/>
                                    <w:left w:val="none" w:sz="0" w:space="0" w:color="auto"/>
                                    <w:bottom w:val="none" w:sz="0" w:space="0" w:color="auto"/>
                                    <w:right w:val="none" w:sz="0" w:space="0" w:color="auto"/>
                                  </w:divBdr>
                                  <w:divsChild>
                                    <w:div w:id="363597404">
                                      <w:marLeft w:val="0"/>
                                      <w:marRight w:val="0"/>
                                      <w:marTop w:val="0"/>
                                      <w:marBottom w:val="0"/>
                                      <w:divBdr>
                                        <w:top w:val="none" w:sz="0" w:space="0" w:color="auto"/>
                                        <w:left w:val="none" w:sz="0" w:space="0" w:color="auto"/>
                                        <w:bottom w:val="none" w:sz="0" w:space="0" w:color="auto"/>
                                        <w:right w:val="none" w:sz="0" w:space="0" w:color="auto"/>
                                      </w:divBdr>
                                      <w:divsChild>
                                        <w:div w:id="1690788264">
                                          <w:marLeft w:val="0"/>
                                          <w:marRight w:val="0"/>
                                          <w:marTop w:val="0"/>
                                          <w:marBottom w:val="135"/>
                                          <w:divBdr>
                                            <w:top w:val="none" w:sz="0" w:space="0" w:color="auto"/>
                                            <w:left w:val="none" w:sz="0" w:space="0" w:color="auto"/>
                                            <w:bottom w:val="single" w:sz="12" w:space="9" w:color="EBEBEB"/>
                                            <w:right w:val="none" w:sz="0" w:space="0" w:color="auto"/>
                                          </w:divBdr>
                                          <w:divsChild>
                                            <w:div w:id="1689673957">
                                              <w:marLeft w:val="0"/>
                                              <w:marRight w:val="0"/>
                                              <w:marTop w:val="0"/>
                                              <w:marBottom w:val="120"/>
                                              <w:divBdr>
                                                <w:top w:val="none" w:sz="0" w:space="0" w:color="auto"/>
                                                <w:left w:val="none" w:sz="0" w:space="0" w:color="auto"/>
                                                <w:bottom w:val="none" w:sz="0" w:space="0" w:color="auto"/>
                                                <w:right w:val="none" w:sz="0" w:space="0" w:color="auto"/>
                                              </w:divBdr>
                                              <w:divsChild>
                                                <w:div w:id="10225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957552">
      <w:bodyDiv w:val="1"/>
      <w:marLeft w:val="0"/>
      <w:marRight w:val="0"/>
      <w:marTop w:val="0"/>
      <w:marBottom w:val="0"/>
      <w:divBdr>
        <w:top w:val="none" w:sz="0" w:space="0" w:color="auto"/>
        <w:left w:val="none" w:sz="0" w:space="0" w:color="auto"/>
        <w:bottom w:val="none" w:sz="0" w:space="0" w:color="auto"/>
        <w:right w:val="none" w:sz="0" w:space="0" w:color="auto"/>
      </w:divBdr>
      <w:divsChild>
        <w:div w:id="1206601541">
          <w:marLeft w:val="0"/>
          <w:marRight w:val="0"/>
          <w:marTop w:val="0"/>
          <w:marBottom w:val="0"/>
          <w:divBdr>
            <w:top w:val="none" w:sz="0" w:space="0" w:color="auto"/>
            <w:left w:val="none" w:sz="0" w:space="0" w:color="auto"/>
            <w:bottom w:val="none" w:sz="0" w:space="0" w:color="auto"/>
            <w:right w:val="none" w:sz="0" w:space="0" w:color="auto"/>
          </w:divBdr>
          <w:divsChild>
            <w:div w:id="870529413">
              <w:marLeft w:val="0"/>
              <w:marRight w:val="0"/>
              <w:marTop w:val="100"/>
              <w:marBottom w:val="100"/>
              <w:divBdr>
                <w:top w:val="none" w:sz="0" w:space="0" w:color="auto"/>
                <w:left w:val="none" w:sz="0" w:space="0" w:color="auto"/>
                <w:bottom w:val="none" w:sz="0" w:space="0" w:color="auto"/>
                <w:right w:val="none" w:sz="0" w:space="0" w:color="auto"/>
              </w:divBdr>
              <w:divsChild>
                <w:div w:id="1937905146">
                  <w:marLeft w:val="0"/>
                  <w:marRight w:val="0"/>
                  <w:marTop w:val="0"/>
                  <w:marBottom w:val="0"/>
                  <w:divBdr>
                    <w:top w:val="none" w:sz="0" w:space="0" w:color="auto"/>
                    <w:left w:val="none" w:sz="0" w:space="0" w:color="auto"/>
                    <w:bottom w:val="none" w:sz="0" w:space="0" w:color="auto"/>
                    <w:right w:val="none" w:sz="0" w:space="0" w:color="auto"/>
                  </w:divBdr>
                  <w:divsChild>
                    <w:div w:id="1551459121">
                      <w:marLeft w:val="0"/>
                      <w:marRight w:val="0"/>
                      <w:marTop w:val="0"/>
                      <w:marBottom w:val="0"/>
                      <w:divBdr>
                        <w:top w:val="none" w:sz="0" w:space="0" w:color="auto"/>
                        <w:left w:val="none" w:sz="0" w:space="0" w:color="auto"/>
                        <w:bottom w:val="none" w:sz="0" w:space="0" w:color="auto"/>
                        <w:right w:val="none" w:sz="0" w:space="0" w:color="auto"/>
                      </w:divBdr>
                      <w:divsChild>
                        <w:div w:id="455492585">
                          <w:marLeft w:val="0"/>
                          <w:marRight w:val="0"/>
                          <w:marTop w:val="0"/>
                          <w:marBottom w:val="0"/>
                          <w:divBdr>
                            <w:top w:val="none" w:sz="0" w:space="0" w:color="auto"/>
                            <w:left w:val="none" w:sz="0" w:space="0" w:color="auto"/>
                            <w:bottom w:val="none" w:sz="0" w:space="0" w:color="auto"/>
                            <w:right w:val="none" w:sz="0" w:space="0" w:color="auto"/>
                          </w:divBdr>
                          <w:divsChild>
                            <w:div w:id="781262881">
                              <w:marLeft w:val="0"/>
                              <w:marRight w:val="0"/>
                              <w:marTop w:val="0"/>
                              <w:marBottom w:val="0"/>
                              <w:divBdr>
                                <w:top w:val="none" w:sz="0" w:space="0" w:color="auto"/>
                                <w:left w:val="none" w:sz="0" w:space="0" w:color="auto"/>
                                <w:bottom w:val="none" w:sz="0" w:space="0" w:color="auto"/>
                                <w:right w:val="none" w:sz="0" w:space="0" w:color="auto"/>
                              </w:divBdr>
                              <w:divsChild>
                                <w:div w:id="1359502283">
                                  <w:marLeft w:val="0"/>
                                  <w:marRight w:val="0"/>
                                  <w:marTop w:val="100"/>
                                  <w:marBottom w:val="100"/>
                                  <w:divBdr>
                                    <w:top w:val="none" w:sz="0" w:space="0" w:color="auto"/>
                                    <w:left w:val="none" w:sz="0" w:space="0" w:color="auto"/>
                                    <w:bottom w:val="none" w:sz="0" w:space="0" w:color="auto"/>
                                    <w:right w:val="none" w:sz="0" w:space="0" w:color="auto"/>
                                  </w:divBdr>
                                  <w:divsChild>
                                    <w:div w:id="1682462985">
                                      <w:marLeft w:val="0"/>
                                      <w:marRight w:val="0"/>
                                      <w:marTop w:val="0"/>
                                      <w:marBottom w:val="0"/>
                                      <w:divBdr>
                                        <w:top w:val="none" w:sz="0" w:space="0" w:color="auto"/>
                                        <w:left w:val="none" w:sz="0" w:space="0" w:color="auto"/>
                                        <w:bottom w:val="none" w:sz="0" w:space="0" w:color="auto"/>
                                        <w:right w:val="none" w:sz="0" w:space="0" w:color="auto"/>
                                      </w:divBdr>
                                      <w:divsChild>
                                        <w:div w:id="216400557">
                                          <w:marLeft w:val="0"/>
                                          <w:marRight w:val="0"/>
                                          <w:marTop w:val="0"/>
                                          <w:marBottom w:val="0"/>
                                          <w:divBdr>
                                            <w:top w:val="none" w:sz="0" w:space="0" w:color="auto"/>
                                            <w:left w:val="none" w:sz="0" w:space="0" w:color="auto"/>
                                            <w:bottom w:val="none" w:sz="0" w:space="0" w:color="auto"/>
                                            <w:right w:val="none" w:sz="0" w:space="0" w:color="auto"/>
                                          </w:divBdr>
                                        </w:div>
                                        <w:div w:id="974945988">
                                          <w:marLeft w:val="0"/>
                                          <w:marRight w:val="0"/>
                                          <w:marTop w:val="0"/>
                                          <w:marBottom w:val="120"/>
                                          <w:divBdr>
                                            <w:top w:val="none" w:sz="0" w:space="0" w:color="auto"/>
                                            <w:left w:val="none" w:sz="0" w:space="0" w:color="auto"/>
                                            <w:bottom w:val="none" w:sz="0" w:space="0" w:color="auto"/>
                                            <w:right w:val="none" w:sz="0" w:space="0" w:color="auto"/>
                                          </w:divBdr>
                                          <w:divsChild>
                                            <w:div w:id="33848507">
                                              <w:marLeft w:val="0"/>
                                              <w:marRight w:val="0"/>
                                              <w:marTop w:val="0"/>
                                              <w:marBottom w:val="0"/>
                                              <w:divBdr>
                                                <w:top w:val="none" w:sz="0" w:space="0" w:color="auto"/>
                                                <w:left w:val="none" w:sz="0" w:space="0" w:color="auto"/>
                                                <w:bottom w:val="none" w:sz="0" w:space="0" w:color="auto"/>
                                                <w:right w:val="none" w:sz="0" w:space="0" w:color="auto"/>
                                              </w:divBdr>
                                              <w:divsChild>
                                                <w:div w:id="6059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562207">
      <w:bodyDiv w:val="1"/>
      <w:marLeft w:val="0"/>
      <w:marRight w:val="0"/>
      <w:marTop w:val="0"/>
      <w:marBottom w:val="0"/>
      <w:divBdr>
        <w:top w:val="none" w:sz="0" w:space="0" w:color="auto"/>
        <w:left w:val="none" w:sz="0" w:space="0" w:color="auto"/>
        <w:bottom w:val="none" w:sz="0" w:space="0" w:color="auto"/>
        <w:right w:val="none" w:sz="0" w:space="0" w:color="auto"/>
      </w:divBdr>
    </w:div>
    <w:div w:id="890263554">
      <w:bodyDiv w:val="1"/>
      <w:marLeft w:val="0"/>
      <w:marRight w:val="0"/>
      <w:marTop w:val="0"/>
      <w:marBottom w:val="0"/>
      <w:divBdr>
        <w:top w:val="none" w:sz="0" w:space="0" w:color="auto"/>
        <w:left w:val="none" w:sz="0" w:space="0" w:color="auto"/>
        <w:bottom w:val="none" w:sz="0" w:space="0" w:color="auto"/>
        <w:right w:val="none" w:sz="0" w:space="0" w:color="auto"/>
      </w:divBdr>
    </w:div>
    <w:div w:id="1078214641">
      <w:bodyDiv w:val="1"/>
      <w:marLeft w:val="0"/>
      <w:marRight w:val="0"/>
      <w:marTop w:val="0"/>
      <w:marBottom w:val="0"/>
      <w:divBdr>
        <w:top w:val="none" w:sz="0" w:space="0" w:color="auto"/>
        <w:left w:val="none" w:sz="0" w:space="0" w:color="auto"/>
        <w:bottom w:val="none" w:sz="0" w:space="0" w:color="auto"/>
        <w:right w:val="none" w:sz="0" w:space="0" w:color="auto"/>
      </w:divBdr>
      <w:divsChild>
        <w:div w:id="998728526">
          <w:marLeft w:val="0"/>
          <w:marRight w:val="0"/>
          <w:marTop w:val="0"/>
          <w:marBottom w:val="0"/>
          <w:divBdr>
            <w:top w:val="none" w:sz="0" w:space="0" w:color="auto"/>
            <w:left w:val="none" w:sz="0" w:space="0" w:color="auto"/>
            <w:bottom w:val="none" w:sz="0" w:space="0" w:color="auto"/>
            <w:right w:val="none" w:sz="0" w:space="0" w:color="auto"/>
          </w:divBdr>
        </w:div>
      </w:divsChild>
    </w:div>
    <w:div w:id="1098524017">
      <w:bodyDiv w:val="1"/>
      <w:marLeft w:val="0"/>
      <w:marRight w:val="0"/>
      <w:marTop w:val="0"/>
      <w:marBottom w:val="0"/>
      <w:divBdr>
        <w:top w:val="none" w:sz="0" w:space="0" w:color="auto"/>
        <w:left w:val="none" w:sz="0" w:space="0" w:color="auto"/>
        <w:bottom w:val="none" w:sz="0" w:space="0" w:color="auto"/>
        <w:right w:val="none" w:sz="0" w:space="0" w:color="auto"/>
      </w:divBdr>
      <w:divsChild>
        <w:div w:id="1634140989">
          <w:marLeft w:val="0"/>
          <w:marRight w:val="0"/>
          <w:marTop w:val="100"/>
          <w:marBottom w:val="100"/>
          <w:divBdr>
            <w:top w:val="none" w:sz="0" w:space="0" w:color="auto"/>
            <w:left w:val="none" w:sz="0" w:space="0" w:color="auto"/>
            <w:bottom w:val="none" w:sz="0" w:space="0" w:color="auto"/>
            <w:right w:val="none" w:sz="0" w:space="0" w:color="auto"/>
          </w:divBdr>
          <w:divsChild>
            <w:div w:id="1982882802">
              <w:marLeft w:val="0"/>
              <w:marRight w:val="0"/>
              <w:marTop w:val="0"/>
              <w:marBottom w:val="0"/>
              <w:divBdr>
                <w:top w:val="none" w:sz="0" w:space="0" w:color="auto"/>
                <w:left w:val="none" w:sz="0" w:space="0" w:color="auto"/>
                <w:bottom w:val="none" w:sz="0" w:space="0" w:color="auto"/>
                <w:right w:val="none" w:sz="0" w:space="0" w:color="auto"/>
              </w:divBdr>
              <w:divsChild>
                <w:div w:id="1168138353">
                  <w:marLeft w:val="0"/>
                  <w:marRight w:val="0"/>
                  <w:marTop w:val="0"/>
                  <w:marBottom w:val="0"/>
                  <w:divBdr>
                    <w:top w:val="none" w:sz="0" w:space="0" w:color="auto"/>
                    <w:left w:val="none" w:sz="0" w:space="0" w:color="auto"/>
                    <w:bottom w:val="none" w:sz="0" w:space="0" w:color="auto"/>
                    <w:right w:val="none" w:sz="0" w:space="0" w:color="auto"/>
                  </w:divBdr>
                  <w:divsChild>
                    <w:div w:id="1277367923">
                      <w:marLeft w:val="0"/>
                      <w:marRight w:val="0"/>
                      <w:marTop w:val="0"/>
                      <w:marBottom w:val="0"/>
                      <w:divBdr>
                        <w:top w:val="none" w:sz="0" w:space="0" w:color="auto"/>
                        <w:left w:val="none" w:sz="0" w:space="0" w:color="auto"/>
                        <w:bottom w:val="none" w:sz="0" w:space="0" w:color="auto"/>
                        <w:right w:val="none" w:sz="0" w:space="0" w:color="auto"/>
                      </w:divBdr>
                      <w:divsChild>
                        <w:div w:id="2129155694">
                          <w:marLeft w:val="0"/>
                          <w:marRight w:val="0"/>
                          <w:marTop w:val="0"/>
                          <w:marBottom w:val="0"/>
                          <w:divBdr>
                            <w:top w:val="none" w:sz="0" w:space="0" w:color="auto"/>
                            <w:left w:val="none" w:sz="0" w:space="0" w:color="auto"/>
                            <w:bottom w:val="none" w:sz="0" w:space="0" w:color="auto"/>
                            <w:right w:val="none" w:sz="0" w:space="0" w:color="auto"/>
                          </w:divBdr>
                          <w:divsChild>
                            <w:div w:id="2079546364">
                              <w:marLeft w:val="0"/>
                              <w:marRight w:val="0"/>
                              <w:marTop w:val="0"/>
                              <w:marBottom w:val="0"/>
                              <w:divBdr>
                                <w:top w:val="none" w:sz="0" w:space="0" w:color="auto"/>
                                <w:left w:val="none" w:sz="0" w:space="0" w:color="auto"/>
                                <w:bottom w:val="none" w:sz="0" w:space="0" w:color="auto"/>
                                <w:right w:val="none" w:sz="0" w:space="0" w:color="auto"/>
                              </w:divBdr>
                              <w:divsChild>
                                <w:div w:id="1897428833">
                                  <w:marLeft w:val="0"/>
                                  <w:marRight w:val="0"/>
                                  <w:marTop w:val="0"/>
                                  <w:marBottom w:val="0"/>
                                  <w:divBdr>
                                    <w:top w:val="none" w:sz="0" w:space="0" w:color="auto"/>
                                    <w:left w:val="none" w:sz="0" w:space="0" w:color="auto"/>
                                    <w:bottom w:val="none" w:sz="0" w:space="0" w:color="auto"/>
                                    <w:right w:val="none" w:sz="0" w:space="0" w:color="auto"/>
                                  </w:divBdr>
                                  <w:divsChild>
                                    <w:div w:id="1832409497">
                                      <w:marLeft w:val="0"/>
                                      <w:marRight w:val="0"/>
                                      <w:marTop w:val="0"/>
                                      <w:marBottom w:val="0"/>
                                      <w:divBdr>
                                        <w:top w:val="none" w:sz="0" w:space="0" w:color="auto"/>
                                        <w:left w:val="none" w:sz="0" w:space="0" w:color="auto"/>
                                        <w:bottom w:val="none" w:sz="0" w:space="0" w:color="auto"/>
                                        <w:right w:val="none" w:sz="0" w:space="0" w:color="auto"/>
                                      </w:divBdr>
                                      <w:divsChild>
                                        <w:div w:id="402027638">
                                          <w:marLeft w:val="0"/>
                                          <w:marRight w:val="0"/>
                                          <w:marTop w:val="0"/>
                                          <w:marBottom w:val="0"/>
                                          <w:divBdr>
                                            <w:top w:val="none" w:sz="0" w:space="0" w:color="auto"/>
                                            <w:left w:val="none" w:sz="0" w:space="0" w:color="auto"/>
                                            <w:bottom w:val="none" w:sz="0" w:space="0" w:color="auto"/>
                                            <w:right w:val="none" w:sz="0" w:space="0" w:color="auto"/>
                                          </w:divBdr>
                                          <w:divsChild>
                                            <w:div w:id="2052026593">
                                              <w:marLeft w:val="0"/>
                                              <w:marRight w:val="0"/>
                                              <w:marTop w:val="0"/>
                                              <w:marBottom w:val="0"/>
                                              <w:divBdr>
                                                <w:top w:val="none" w:sz="0" w:space="0" w:color="auto"/>
                                                <w:left w:val="none" w:sz="0" w:space="0" w:color="auto"/>
                                                <w:bottom w:val="none" w:sz="0" w:space="0" w:color="auto"/>
                                                <w:right w:val="none" w:sz="0" w:space="0" w:color="auto"/>
                                              </w:divBdr>
                                              <w:divsChild>
                                                <w:div w:id="518933102">
                                                  <w:marLeft w:val="0"/>
                                                  <w:marRight w:val="0"/>
                                                  <w:marTop w:val="0"/>
                                                  <w:marBottom w:val="0"/>
                                                  <w:divBdr>
                                                    <w:top w:val="none" w:sz="0" w:space="0" w:color="auto"/>
                                                    <w:left w:val="none" w:sz="0" w:space="0" w:color="auto"/>
                                                    <w:bottom w:val="none" w:sz="0" w:space="0" w:color="auto"/>
                                                    <w:right w:val="none" w:sz="0" w:space="0" w:color="auto"/>
                                                  </w:divBdr>
                                                  <w:divsChild>
                                                    <w:div w:id="1874926898">
                                                      <w:marLeft w:val="0"/>
                                                      <w:marRight w:val="0"/>
                                                      <w:marTop w:val="120"/>
                                                      <w:marBottom w:val="0"/>
                                                      <w:divBdr>
                                                        <w:top w:val="none" w:sz="0" w:space="0" w:color="auto"/>
                                                        <w:left w:val="none" w:sz="0" w:space="0" w:color="auto"/>
                                                        <w:bottom w:val="none" w:sz="0" w:space="0" w:color="auto"/>
                                                        <w:right w:val="none" w:sz="0" w:space="0" w:color="auto"/>
                                                      </w:divBdr>
                                                      <w:divsChild>
                                                        <w:div w:id="1639605148">
                                                          <w:marLeft w:val="0"/>
                                                          <w:marRight w:val="0"/>
                                                          <w:marTop w:val="0"/>
                                                          <w:marBottom w:val="0"/>
                                                          <w:divBdr>
                                                            <w:top w:val="none" w:sz="0" w:space="0" w:color="auto"/>
                                                            <w:left w:val="none" w:sz="0" w:space="0" w:color="auto"/>
                                                            <w:bottom w:val="none" w:sz="0" w:space="0" w:color="auto"/>
                                                            <w:right w:val="none" w:sz="0" w:space="0" w:color="auto"/>
                                                          </w:divBdr>
                                                          <w:divsChild>
                                                            <w:div w:id="390811089">
                                                              <w:marLeft w:val="0"/>
                                                              <w:marRight w:val="0"/>
                                                              <w:marTop w:val="0"/>
                                                              <w:marBottom w:val="450"/>
                                                              <w:divBdr>
                                                                <w:top w:val="none" w:sz="0" w:space="0" w:color="auto"/>
                                                                <w:left w:val="none" w:sz="0" w:space="0" w:color="auto"/>
                                                                <w:bottom w:val="none" w:sz="0" w:space="0" w:color="auto"/>
                                                                <w:right w:val="none" w:sz="0" w:space="0" w:color="auto"/>
                                                              </w:divBdr>
                                                            </w:div>
                                                          </w:divsChild>
                                                        </w:div>
                                                        <w:div w:id="1435710183">
                                                          <w:marLeft w:val="0"/>
                                                          <w:marRight w:val="0"/>
                                                          <w:marTop w:val="0"/>
                                                          <w:marBottom w:val="285"/>
                                                          <w:divBdr>
                                                            <w:top w:val="none" w:sz="0" w:space="0" w:color="auto"/>
                                                            <w:left w:val="none" w:sz="0" w:space="0" w:color="auto"/>
                                                            <w:bottom w:val="none" w:sz="0" w:space="0" w:color="auto"/>
                                                            <w:right w:val="none" w:sz="0" w:space="0" w:color="auto"/>
                                                          </w:divBdr>
                                                          <w:divsChild>
                                                            <w:div w:id="2008245761">
                                                              <w:marLeft w:val="0"/>
                                                              <w:marRight w:val="0"/>
                                                              <w:marTop w:val="0"/>
                                                              <w:marBottom w:val="0"/>
                                                              <w:divBdr>
                                                                <w:top w:val="none" w:sz="0" w:space="0" w:color="auto"/>
                                                                <w:left w:val="none" w:sz="0" w:space="0" w:color="auto"/>
                                                                <w:bottom w:val="none" w:sz="0" w:space="0" w:color="auto"/>
                                                                <w:right w:val="none" w:sz="0" w:space="0" w:color="auto"/>
                                                              </w:divBdr>
                                                              <w:divsChild>
                                                                <w:div w:id="2706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649671">
      <w:bodyDiv w:val="1"/>
      <w:marLeft w:val="0"/>
      <w:marRight w:val="0"/>
      <w:marTop w:val="0"/>
      <w:marBottom w:val="0"/>
      <w:divBdr>
        <w:top w:val="none" w:sz="0" w:space="0" w:color="auto"/>
        <w:left w:val="none" w:sz="0" w:space="0" w:color="auto"/>
        <w:bottom w:val="none" w:sz="0" w:space="0" w:color="auto"/>
        <w:right w:val="none" w:sz="0" w:space="0" w:color="auto"/>
      </w:divBdr>
      <w:divsChild>
        <w:div w:id="1042828175">
          <w:marLeft w:val="0"/>
          <w:marRight w:val="1"/>
          <w:marTop w:val="0"/>
          <w:marBottom w:val="0"/>
          <w:divBdr>
            <w:top w:val="none" w:sz="0" w:space="0" w:color="auto"/>
            <w:left w:val="none" w:sz="0" w:space="0" w:color="auto"/>
            <w:bottom w:val="none" w:sz="0" w:space="0" w:color="auto"/>
            <w:right w:val="none" w:sz="0" w:space="0" w:color="auto"/>
          </w:divBdr>
          <w:divsChild>
            <w:div w:id="1091318058">
              <w:marLeft w:val="0"/>
              <w:marRight w:val="0"/>
              <w:marTop w:val="0"/>
              <w:marBottom w:val="0"/>
              <w:divBdr>
                <w:top w:val="none" w:sz="0" w:space="0" w:color="auto"/>
                <w:left w:val="none" w:sz="0" w:space="0" w:color="auto"/>
                <w:bottom w:val="none" w:sz="0" w:space="0" w:color="auto"/>
                <w:right w:val="none" w:sz="0" w:space="0" w:color="auto"/>
              </w:divBdr>
              <w:divsChild>
                <w:div w:id="1997762936">
                  <w:marLeft w:val="0"/>
                  <w:marRight w:val="1"/>
                  <w:marTop w:val="0"/>
                  <w:marBottom w:val="0"/>
                  <w:divBdr>
                    <w:top w:val="none" w:sz="0" w:space="0" w:color="auto"/>
                    <w:left w:val="none" w:sz="0" w:space="0" w:color="auto"/>
                    <w:bottom w:val="none" w:sz="0" w:space="0" w:color="auto"/>
                    <w:right w:val="none" w:sz="0" w:space="0" w:color="auto"/>
                  </w:divBdr>
                  <w:divsChild>
                    <w:div w:id="993217604">
                      <w:marLeft w:val="0"/>
                      <w:marRight w:val="0"/>
                      <w:marTop w:val="0"/>
                      <w:marBottom w:val="0"/>
                      <w:divBdr>
                        <w:top w:val="none" w:sz="0" w:space="0" w:color="auto"/>
                        <w:left w:val="none" w:sz="0" w:space="0" w:color="auto"/>
                        <w:bottom w:val="none" w:sz="0" w:space="0" w:color="auto"/>
                        <w:right w:val="none" w:sz="0" w:space="0" w:color="auto"/>
                      </w:divBdr>
                      <w:divsChild>
                        <w:div w:id="1910922101">
                          <w:marLeft w:val="0"/>
                          <w:marRight w:val="0"/>
                          <w:marTop w:val="0"/>
                          <w:marBottom w:val="0"/>
                          <w:divBdr>
                            <w:top w:val="none" w:sz="0" w:space="0" w:color="auto"/>
                            <w:left w:val="none" w:sz="0" w:space="0" w:color="auto"/>
                            <w:bottom w:val="none" w:sz="0" w:space="0" w:color="auto"/>
                            <w:right w:val="none" w:sz="0" w:space="0" w:color="auto"/>
                          </w:divBdr>
                          <w:divsChild>
                            <w:div w:id="85229286">
                              <w:marLeft w:val="0"/>
                              <w:marRight w:val="0"/>
                              <w:marTop w:val="120"/>
                              <w:marBottom w:val="360"/>
                              <w:divBdr>
                                <w:top w:val="none" w:sz="0" w:space="0" w:color="auto"/>
                                <w:left w:val="none" w:sz="0" w:space="0" w:color="auto"/>
                                <w:bottom w:val="none" w:sz="0" w:space="0" w:color="auto"/>
                                <w:right w:val="none" w:sz="0" w:space="0" w:color="auto"/>
                              </w:divBdr>
                              <w:divsChild>
                                <w:div w:id="43331184">
                                  <w:marLeft w:val="0"/>
                                  <w:marRight w:val="0"/>
                                  <w:marTop w:val="0"/>
                                  <w:marBottom w:val="0"/>
                                  <w:divBdr>
                                    <w:top w:val="none" w:sz="0" w:space="0" w:color="auto"/>
                                    <w:left w:val="none" w:sz="0" w:space="0" w:color="auto"/>
                                    <w:bottom w:val="none" w:sz="0" w:space="0" w:color="auto"/>
                                    <w:right w:val="none" w:sz="0" w:space="0" w:color="auto"/>
                                  </w:divBdr>
                                </w:div>
                                <w:div w:id="3049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69185">
      <w:bodyDiv w:val="1"/>
      <w:marLeft w:val="0"/>
      <w:marRight w:val="0"/>
      <w:marTop w:val="0"/>
      <w:marBottom w:val="0"/>
      <w:divBdr>
        <w:top w:val="none" w:sz="0" w:space="0" w:color="auto"/>
        <w:left w:val="none" w:sz="0" w:space="0" w:color="auto"/>
        <w:bottom w:val="none" w:sz="0" w:space="0" w:color="auto"/>
        <w:right w:val="none" w:sz="0" w:space="0" w:color="auto"/>
      </w:divBdr>
      <w:divsChild>
        <w:div w:id="1833252723">
          <w:marLeft w:val="0"/>
          <w:marRight w:val="0"/>
          <w:marTop w:val="0"/>
          <w:marBottom w:val="0"/>
          <w:divBdr>
            <w:top w:val="none" w:sz="0" w:space="0" w:color="auto"/>
            <w:left w:val="none" w:sz="0" w:space="0" w:color="auto"/>
            <w:bottom w:val="none" w:sz="0" w:space="0" w:color="auto"/>
            <w:right w:val="none" w:sz="0" w:space="0" w:color="auto"/>
          </w:divBdr>
          <w:divsChild>
            <w:div w:id="916984215">
              <w:marLeft w:val="0"/>
              <w:marRight w:val="0"/>
              <w:marTop w:val="0"/>
              <w:marBottom w:val="0"/>
              <w:divBdr>
                <w:top w:val="none" w:sz="0" w:space="0" w:color="auto"/>
                <w:left w:val="none" w:sz="0" w:space="0" w:color="auto"/>
                <w:bottom w:val="none" w:sz="0" w:space="0" w:color="auto"/>
                <w:right w:val="none" w:sz="0" w:space="0" w:color="auto"/>
              </w:divBdr>
              <w:divsChild>
                <w:div w:id="570774759">
                  <w:marLeft w:val="0"/>
                  <w:marRight w:val="0"/>
                  <w:marTop w:val="0"/>
                  <w:marBottom w:val="0"/>
                  <w:divBdr>
                    <w:top w:val="none" w:sz="0" w:space="0" w:color="auto"/>
                    <w:left w:val="none" w:sz="0" w:space="0" w:color="auto"/>
                    <w:bottom w:val="none" w:sz="0" w:space="0" w:color="auto"/>
                    <w:right w:val="none" w:sz="0" w:space="0" w:color="auto"/>
                  </w:divBdr>
                  <w:divsChild>
                    <w:div w:id="2023823573">
                      <w:marLeft w:val="0"/>
                      <w:marRight w:val="0"/>
                      <w:marTop w:val="0"/>
                      <w:marBottom w:val="0"/>
                      <w:divBdr>
                        <w:top w:val="none" w:sz="0" w:space="0" w:color="auto"/>
                        <w:left w:val="none" w:sz="0" w:space="0" w:color="auto"/>
                        <w:bottom w:val="none" w:sz="0" w:space="0" w:color="auto"/>
                        <w:right w:val="none" w:sz="0" w:space="0" w:color="auto"/>
                      </w:divBdr>
                      <w:divsChild>
                        <w:div w:id="853300286">
                          <w:marLeft w:val="0"/>
                          <w:marRight w:val="0"/>
                          <w:marTop w:val="0"/>
                          <w:marBottom w:val="0"/>
                          <w:divBdr>
                            <w:top w:val="none" w:sz="0" w:space="0" w:color="auto"/>
                            <w:left w:val="none" w:sz="0" w:space="0" w:color="auto"/>
                            <w:bottom w:val="none" w:sz="0" w:space="0" w:color="auto"/>
                            <w:right w:val="none" w:sz="0" w:space="0" w:color="auto"/>
                          </w:divBdr>
                          <w:divsChild>
                            <w:div w:id="1733191942">
                              <w:marLeft w:val="0"/>
                              <w:marRight w:val="0"/>
                              <w:marTop w:val="0"/>
                              <w:marBottom w:val="0"/>
                              <w:divBdr>
                                <w:top w:val="none" w:sz="0" w:space="0" w:color="auto"/>
                                <w:left w:val="none" w:sz="0" w:space="0" w:color="auto"/>
                                <w:bottom w:val="none" w:sz="0" w:space="0" w:color="auto"/>
                                <w:right w:val="none" w:sz="0" w:space="0" w:color="auto"/>
                              </w:divBdr>
                              <w:divsChild>
                                <w:div w:id="605499895">
                                  <w:marLeft w:val="0"/>
                                  <w:marRight w:val="0"/>
                                  <w:marTop w:val="0"/>
                                  <w:marBottom w:val="0"/>
                                  <w:divBdr>
                                    <w:top w:val="none" w:sz="0" w:space="0" w:color="auto"/>
                                    <w:left w:val="none" w:sz="0" w:space="0" w:color="auto"/>
                                    <w:bottom w:val="none" w:sz="0" w:space="0" w:color="auto"/>
                                    <w:right w:val="none" w:sz="0" w:space="0" w:color="auto"/>
                                  </w:divBdr>
                                  <w:divsChild>
                                    <w:div w:id="16427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6625">
                              <w:marLeft w:val="0"/>
                              <w:marRight w:val="0"/>
                              <w:marTop w:val="0"/>
                              <w:marBottom w:val="0"/>
                              <w:divBdr>
                                <w:top w:val="none" w:sz="0" w:space="0" w:color="auto"/>
                                <w:left w:val="none" w:sz="0" w:space="0" w:color="auto"/>
                                <w:bottom w:val="none" w:sz="0" w:space="0" w:color="auto"/>
                                <w:right w:val="none" w:sz="0" w:space="0" w:color="auto"/>
                              </w:divBdr>
                              <w:divsChild>
                                <w:div w:id="609430899">
                                  <w:marLeft w:val="0"/>
                                  <w:marRight w:val="0"/>
                                  <w:marTop w:val="0"/>
                                  <w:marBottom w:val="0"/>
                                  <w:divBdr>
                                    <w:top w:val="none" w:sz="0" w:space="0" w:color="auto"/>
                                    <w:left w:val="none" w:sz="0" w:space="0" w:color="auto"/>
                                    <w:bottom w:val="none" w:sz="0" w:space="0" w:color="auto"/>
                                    <w:right w:val="none" w:sz="0" w:space="0" w:color="auto"/>
                                  </w:divBdr>
                                </w:div>
                              </w:divsChild>
                            </w:div>
                            <w:div w:id="501510043">
                              <w:marLeft w:val="0"/>
                              <w:marRight w:val="0"/>
                              <w:marTop w:val="0"/>
                              <w:marBottom w:val="0"/>
                              <w:divBdr>
                                <w:top w:val="none" w:sz="0" w:space="0" w:color="auto"/>
                                <w:left w:val="none" w:sz="0" w:space="0" w:color="auto"/>
                                <w:bottom w:val="none" w:sz="0" w:space="0" w:color="auto"/>
                                <w:right w:val="none" w:sz="0" w:space="0" w:color="auto"/>
                              </w:divBdr>
                              <w:divsChild>
                                <w:div w:id="120155591">
                                  <w:marLeft w:val="0"/>
                                  <w:marRight w:val="0"/>
                                  <w:marTop w:val="0"/>
                                  <w:marBottom w:val="0"/>
                                  <w:divBdr>
                                    <w:top w:val="none" w:sz="0" w:space="0" w:color="auto"/>
                                    <w:left w:val="none" w:sz="0" w:space="0" w:color="auto"/>
                                    <w:bottom w:val="none" w:sz="0" w:space="0" w:color="auto"/>
                                    <w:right w:val="none" w:sz="0" w:space="0" w:color="auto"/>
                                  </w:divBdr>
                                </w:div>
                              </w:divsChild>
                            </w:div>
                            <w:div w:id="7145981">
                              <w:marLeft w:val="0"/>
                              <w:marRight w:val="0"/>
                              <w:marTop w:val="0"/>
                              <w:marBottom w:val="0"/>
                              <w:divBdr>
                                <w:top w:val="none" w:sz="0" w:space="0" w:color="auto"/>
                                <w:left w:val="none" w:sz="0" w:space="0" w:color="auto"/>
                                <w:bottom w:val="none" w:sz="0" w:space="0" w:color="auto"/>
                                <w:right w:val="none" w:sz="0" w:space="0" w:color="auto"/>
                              </w:divBdr>
                              <w:divsChild>
                                <w:div w:id="977148633">
                                  <w:marLeft w:val="0"/>
                                  <w:marRight w:val="0"/>
                                  <w:marTop w:val="0"/>
                                  <w:marBottom w:val="0"/>
                                  <w:divBdr>
                                    <w:top w:val="none" w:sz="0" w:space="0" w:color="auto"/>
                                    <w:left w:val="none" w:sz="0" w:space="0" w:color="auto"/>
                                    <w:bottom w:val="none" w:sz="0" w:space="0" w:color="auto"/>
                                    <w:right w:val="none" w:sz="0" w:space="0" w:color="auto"/>
                                  </w:divBdr>
                                </w:div>
                              </w:divsChild>
                            </w:div>
                            <w:div w:id="51464522">
                              <w:marLeft w:val="0"/>
                              <w:marRight w:val="0"/>
                              <w:marTop w:val="0"/>
                              <w:marBottom w:val="0"/>
                              <w:divBdr>
                                <w:top w:val="none" w:sz="0" w:space="0" w:color="auto"/>
                                <w:left w:val="none" w:sz="0" w:space="0" w:color="auto"/>
                                <w:bottom w:val="none" w:sz="0" w:space="0" w:color="auto"/>
                                <w:right w:val="none" w:sz="0" w:space="0" w:color="auto"/>
                              </w:divBdr>
                              <w:divsChild>
                                <w:div w:id="964695165">
                                  <w:marLeft w:val="0"/>
                                  <w:marRight w:val="0"/>
                                  <w:marTop w:val="0"/>
                                  <w:marBottom w:val="0"/>
                                  <w:divBdr>
                                    <w:top w:val="none" w:sz="0" w:space="0" w:color="auto"/>
                                    <w:left w:val="none" w:sz="0" w:space="0" w:color="auto"/>
                                    <w:bottom w:val="none" w:sz="0" w:space="0" w:color="auto"/>
                                    <w:right w:val="none" w:sz="0" w:space="0" w:color="auto"/>
                                  </w:divBdr>
                                </w:div>
                              </w:divsChild>
                            </w:div>
                            <w:div w:id="1309826356">
                              <w:marLeft w:val="0"/>
                              <w:marRight w:val="0"/>
                              <w:marTop w:val="0"/>
                              <w:marBottom w:val="0"/>
                              <w:divBdr>
                                <w:top w:val="none" w:sz="0" w:space="0" w:color="auto"/>
                                <w:left w:val="none" w:sz="0" w:space="0" w:color="auto"/>
                                <w:bottom w:val="none" w:sz="0" w:space="0" w:color="auto"/>
                                <w:right w:val="none" w:sz="0" w:space="0" w:color="auto"/>
                              </w:divBdr>
                              <w:divsChild>
                                <w:div w:id="7453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943323">
      <w:bodyDiv w:val="1"/>
      <w:marLeft w:val="0"/>
      <w:marRight w:val="0"/>
      <w:marTop w:val="0"/>
      <w:marBottom w:val="0"/>
      <w:divBdr>
        <w:top w:val="none" w:sz="0" w:space="0" w:color="auto"/>
        <w:left w:val="none" w:sz="0" w:space="0" w:color="auto"/>
        <w:bottom w:val="none" w:sz="0" w:space="0" w:color="auto"/>
        <w:right w:val="none" w:sz="0" w:space="0" w:color="auto"/>
      </w:divBdr>
    </w:div>
    <w:div w:id="1606187528">
      <w:bodyDiv w:val="1"/>
      <w:marLeft w:val="0"/>
      <w:marRight w:val="0"/>
      <w:marTop w:val="0"/>
      <w:marBottom w:val="0"/>
      <w:divBdr>
        <w:top w:val="none" w:sz="0" w:space="0" w:color="auto"/>
        <w:left w:val="none" w:sz="0" w:space="0" w:color="auto"/>
        <w:bottom w:val="none" w:sz="0" w:space="0" w:color="auto"/>
        <w:right w:val="none" w:sz="0" w:space="0" w:color="auto"/>
      </w:divBdr>
      <w:divsChild>
        <w:div w:id="1691223336">
          <w:marLeft w:val="0"/>
          <w:marRight w:val="0"/>
          <w:marTop w:val="0"/>
          <w:marBottom w:val="0"/>
          <w:divBdr>
            <w:top w:val="none" w:sz="0" w:space="0" w:color="auto"/>
            <w:left w:val="none" w:sz="0" w:space="0" w:color="auto"/>
            <w:bottom w:val="none" w:sz="0" w:space="0" w:color="auto"/>
            <w:right w:val="none" w:sz="0" w:space="0" w:color="auto"/>
          </w:divBdr>
          <w:divsChild>
            <w:div w:id="480539652">
              <w:marLeft w:val="0"/>
              <w:marRight w:val="0"/>
              <w:marTop w:val="0"/>
              <w:marBottom w:val="0"/>
              <w:divBdr>
                <w:top w:val="none" w:sz="0" w:space="0" w:color="auto"/>
                <w:left w:val="none" w:sz="0" w:space="0" w:color="auto"/>
                <w:bottom w:val="none" w:sz="0" w:space="0" w:color="auto"/>
                <w:right w:val="none" w:sz="0" w:space="0" w:color="auto"/>
              </w:divBdr>
              <w:divsChild>
                <w:div w:id="1209995826">
                  <w:marLeft w:val="0"/>
                  <w:marRight w:val="0"/>
                  <w:marTop w:val="0"/>
                  <w:marBottom w:val="0"/>
                  <w:divBdr>
                    <w:top w:val="none" w:sz="0" w:space="0" w:color="auto"/>
                    <w:left w:val="none" w:sz="0" w:space="0" w:color="auto"/>
                    <w:bottom w:val="none" w:sz="0" w:space="0" w:color="auto"/>
                    <w:right w:val="none" w:sz="0" w:space="0" w:color="auto"/>
                  </w:divBdr>
                  <w:divsChild>
                    <w:div w:id="1390491380">
                      <w:marLeft w:val="0"/>
                      <w:marRight w:val="0"/>
                      <w:marTop w:val="0"/>
                      <w:marBottom w:val="0"/>
                      <w:divBdr>
                        <w:top w:val="none" w:sz="0" w:space="0" w:color="auto"/>
                        <w:left w:val="none" w:sz="0" w:space="0" w:color="auto"/>
                        <w:bottom w:val="none" w:sz="0" w:space="0" w:color="auto"/>
                        <w:right w:val="none" w:sz="0" w:space="0" w:color="auto"/>
                      </w:divBdr>
                      <w:divsChild>
                        <w:div w:id="130369717">
                          <w:marLeft w:val="0"/>
                          <w:marRight w:val="0"/>
                          <w:marTop w:val="0"/>
                          <w:marBottom w:val="0"/>
                          <w:divBdr>
                            <w:top w:val="none" w:sz="0" w:space="0" w:color="auto"/>
                            <w:left w:val="none" w:sz="0" w:space="0" w:color="auto"/>
                            <w:bottom w:val="none" w:sz="0" w:space="0" w:color="auto"/>
                            <w:right w:val="none" w:sz="0" w:space="0" w:color="auto"/>
                          </w:divBdr>
                          <w:divsChild>
                            <w:div w:id="1243415139">
                              <w:marLeft w:val="0"/>
                              <w:marRight w:val="0"/>
                              <w:marTop w:val="0"/>
                              <w:marBottom w:val="0"/>
                              <w:divBdr>
                                <w:top w:val="none" w:sz="0" w:space="0" w:color="auto"/>
                                <w:left w:val="none" w:sz="0" w:space="0" w:color="auto"/>
                                <w:bottom w:val="none" w:sz="0" w:space="0" w:color="auto"/>
                                <w:right w:val="none" w:sz="0" w:space="0" w:color="auto"/>
                              </w:divBdr>
                              <w:divsChild>
                                <w:div w:id="1606231385">
                                  <w:marLeft w:val="0"/>
                                  <w:marRight w:val="0"/>
                                  <w:marTop w:val="0"/>
                                  <w:marBottom w:val="0"/>
                                  <w:divBdr>
                                    <w:top w:val="none" w:sz="0" w:space="0" w:color="auto"/>
                                    <w:left w:val="none" w:sz="0" w:space="0" w:color="auto"/>
                                    <w:bottom w:val="none" w:sz="0" w:space="0" w:color="auto"/>
                                    <w:right w:val="none" w:sz="0" w:space="0" w:color="auto"/>
                                  </w:divBdr>
                                  <w:divsChild>
                                    <w:div w:id="1156728119">
                                      <w:marLeft w:val="0"/>
                                      <w:marRight w:val="0"/>
                                      <w:marTop w:val="0"/>
                                      <w:marBottom w:val="0"/>
                                      <w:divBdr>
                                        <w:top w:val="none" w:sz="0" w:space="0" w:color="auto"/>
                                        <w:left w:val="none" w:sz="0" w:space="0" w:color="auto"/>
                                        <w:bottom w:val="none" w:sz="0" w:space="0" w:color="auto"/>
                                        <w:right w:val="none" w:sz="0" w:space="0" w:color="auto"/>
                                      </w:divBdr>
                                      <w:divsChild>
                                        <w:div w:id="1427581006">
                                          <w:marLeft w:val="0"/>
                                          <w:marRight w:val="0"/>
                                          <w:marTop w:val="0"/>
                                          <w:marBottom w:val="0"/>
                                          <w:divBdr>
                                            <w:top w:val="none" w:sz="0" w:space="0" w:color="auto"/>
                                            <w:left w:val="none" w:sz="0" w:space="0" w:color="auto"/>
                                            <w:bottom w:val="none" w:sz="0" w:space="0" w:color="auto"/>
                                            <w:right w:val="none" w:sz="0" w:space="0" w:color="auto"/>
                                          </w:divBdr>
                                          <w:divsChild>
                                            <w:div w:id="346253752">
                                              <w:marLeft w:val="0"/>
                                              <w:marRight w:val="0"/>
                                              <w:marTop w:val="0"/>
                                              <w:marBottom w:val="0"/>
                                              <w:divBdr>
                                                <w:top w:val="none" w:sz="0" w:space="0" w:color="auto"/>
                                                <w:left w:val="none" w:sz="0" w:space="0" w:color="auto"/>
                                                <w:bottom w:val="none" w:sz="0" w:space="0" w:color="auto"/>
                                                <w:right w:val="none" w:sz="0" w:space="0" w:color="auto"/>
                                              </w:divBdr>
                                              <w:divsChild>
                                                <w:div w:id="1572499694">
                                                  <w:marLeft w:val="0"/>
                                                  <w:marRight w:val="0"/>
                                                  <w:marTop w:val="0"/>
                                                  <w:marBottom w:val="0"/>
                                                  <w:divBdr>
                                                    <w:top w:val="none" w:sz="0" w:space="0" w:color="auto"/>
                                                    <w:left w:val="none" w:sz="0" w:space="0" w:color="auto"/>
                                                    <w:bottom w:val="none" w:sz="0" w:space="0" w:color="auto"/>
                                                    <w:right w:val="none" w:sz="0" w:space="0" w:color="auto"/>
                                                  </w:divBdr>
                                                  <w:divsChild>
                                                    <w:div w:id="110058131">
                                                      <w:marLeft w:val="0"/>
                                                      <w:marRight w:val="0"/>
                                                      <w:marTop w:val="0"/>
                                                      <w:marBottom w:val="0"/>
                                                      <w:divBdr>
                                                        <w:top w:val="none" w:sz="0" w:space="0" w:color="auto"/>
                                                        <w:left w:val="none" w:sz="0" w:space="0" w:color="auto"/>
                                                        <w:bottom w:val="none" w:sz="0" w:space="0" w:color="auto"/>
                                                        <w:right w:val="none" w:sz="0" w:space="0" w:color="auto"/>
                                                      </w:divBdr>
                                                      <w:divsChild>
                                                        <w:div w:id="1891846219">
                                                          <w:marLeft w:val="0"/>
                                                          <w:marRight w:val="0"/>
                                                          <w:marTop w:val="0"/>
                                                          <w:marBottom w:val="0"/>
                                                          <w:divBdr>
                                                            <w:top w:val="none" w:sz="0" w:space="0" w:color="auto"/>
                                                            <w:left w:val="none" w:sz="0" w:space="0" w:color="auto"/>
                                                            <w:bottom w:val="none" w:sz="0" w:space="0" w:color="auto"/>
                                                            <w:right w:val="none" w:sz="0" w:space="0" w:color="auto"/>
                                                          </w:divBdr>
                                                          <w:divsChild>
                                                            <w:div w:id="1513451150">
                                                              <w:marLeft w:val="0"/>
                                                              <w:marRight w:val="0"/>
                                                              <w:marTop w:val="0"/>
                                                              <w:marBottom w:val="0"/>
                                                              <w:divBdr>
                                                                <w:top w:val="none" w:sz="0" w:space="0" w:color="auto"/>
                                                                <w:left w:val="none" w:sz="0" w:space="0" w:color="auto"/>
                                                                <w:bottom w:val="none" w:sz="0" w:space="0" w:color="auto"/>
                                                                <w:right w:val="none" w:sz="0" w:space="0" w:color="auto"/>
                                                              </w:divBdr>
                                                              <w:divsChild>
                                                                <w:div w:id="386228316">
                                                                  <w:marLeft w:val="0"/>
                                                                  <w:marRight w:val="0"/>
                                                                  <w:marTop w:val="0"/>
                                                                  <w:marBottom w:val="0"/>
                                                                  <w:divBdr>
                                                                    <w:top w:val="none" w:sz="0" w:space="0" w:color="auto"/>
                                                                    <w:left w:val="none" w:sz="0" w:space="0" w:color="auto"/>
                                                                    <w:bottom w:val="none" w:sz="0" w:space="0" w:color="auto"/>
                                                                    <w:right w:val="none" w:sz="0" w:space="0" w:color="auto"/>
                                                                  </w:divBdr>
                                                                  <w:divsChild>
                                                                    <w:div w:id="1168597563">
                                                                      <w:marLeft w:val="0"/>
                                                                      <w:marRight w:val="0"/>
                                                                      <w:marTop w:val="0"/>
                                                                      <w:marBottom w:val="0"/>
                                                                      <w:divBdr>
                                                                        <w:top w:val="none" w:sz="0" w:space="0" w:color="auto"/>
                                                                        <w:left w:val="none" w:sz="0" w:space="0" w:color="auto"/>
                                                                        <w:bottom w:val="none" w:sz="0" w:space="0" w:color="auto"/>
                                                                        <w:right w:val="none" w:sz="0" w:space="0" w:color="auto"/>
                                                                      </w:divBdr>
                                                                      <w:divsChild>
                                                                        <w:div w:id="1485122378">
                                                                          <w:marLeft w:val="0"/>
                                                                          <w:marRight w:val="0"/>
                                                                          <w:marTop w:val="0"/>
                                                                          <w:marBottom w:val="0"/>
                                                                          <w:divBdr>
                                                                            <w:top w:val="none" w:sz="0" w:space="0" w:color="auto"/>
                                                                            <w:left w:val="none" w:sz="0" w:space="0" w:color="auto"/>
                                                                            <w:bottom w:val="none" w:sz="0" w:space="0" w:color="auto"/>
                                                                            <w:right w:val="none" w:sz="0" w:space="0" w:color="auto"/>
                                                                          </w:divBdr>
                                                                          <w:divsChild>
                                                                            <w:div w:id="646473838">
                                                                              <w:marLeft w:val="0"/>
                                                                              <w:marRight w:val="0"/>
                                                                              <w:marTop w:val="0"/>
                                                                              <w:marBottom w:val="0"/>
                                                                              <w:divBdr>
                                                                                <w:top w:val="none" w:sz="0" w:space="0" w:color="auto"/>
                                                                                <w:left w:val="none" w:sz="0" w:space="0" w:color="auto"/>
                                                                                <w:bottom w:val="none" w:sz="0" w:space="0" w:color="auto"/>
                                                                                <w:right w:val="none" w:sz="0" w:space="0" w:color="auto"/>
                                                                              </w:divBdr>
                                                                              <w:divsChild>
                                                                                <w:div w:id="1330674507">
                                                                                  <w:marLeft w:val="0"/>
                                                                                  <w:marRight w:val="0"/>
                                                                                  <w:marTop w:val="0"/>
                                                                                  <w:marBottom w:val="0"/>
                                                                                  <w:divBdr>
                                                                                    <w:top w:val="none" w:sz="0" w:space="0" w:color="auto"/>
                                                                                    <w:left w:val="none" w:sz="0" w:space="0" w:color="auto"/>
                                                                                    <w:bottom w:val="none" w:sz="0" w:space="0" w:color="auto"/>
                                                                                    <w:right w:val="none" w:sz="0" w:space="0" w:color="auto"/>
                                                                                  </w:divBdr>
                                                                                  <w:divsChild>
                                                                                    <w:div w:id="7949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046256">
      <w:bodyDiv w:val="1"/>
      <w:marLeft w:val="0"/>
      <w:marRight w:val="0"/>
      <w:marTop w:val="0"/>
      <w:marBottom w:val="0"/>
      <w:divBdr>
        <w:top w:val="none" w:sz="0" w:space="0" w:color="auto"/>
        <w:left w:val="none" w:sz="0" w:space="0" w:color="auto"/>
        <w:bottom w:val="none" w:sz="0" w:space="0" w:color="auto"/>
        <w:right w:val="none" w:sz="0" w:space="0" w:color="auto"/>
      </w:divBdr>
    </w:div>
    <w:div w:id="1768192487">
      <w:bodyDiv w:val="1"/>
      <w:marLeft w:val="0"/>
      <w:marRight w:val="0"/>
      <w:marTop w:val="0"/>
      <w:marBottom w:val="0"/>
      <w:divBdr>
        <w:top w:val="none" w:sz="0" w:space="0" w:color="auto"/>
        <w:left w:val="none" w:sz="0" w:space="0" w:color="auto"/>
        <w:bottom w:val="none" w:sz="0" w:space="0" w:color="auto"/>
        <w:right w:val="none" w:sz="0" w:space="0" w:color="auto"/>
      </w:divBdr>
    </w:div>
    <w:div w:id="1887521309">
      <w:bodyDiv w:val="1"/>
      <w:marLeft w:val="0"/>
      <w:marRight w:val="0"/>
      <w:marTop w:val="0"/>
      <w:marBottom w:val="0"/>
      <w:divBdr>
        <w:top w:val="none" w:sz="0" w:space="0" w:color="auto"/>
        <w:left w:val="none" w:sz="0" w:space="0" w:color="auto"/>
        <w:bottom w:val="none" w:sz="0" w:space="0" w:color="auto"/>
        <w:right w:val="none" w:sz="0" w:space="0" w:color="auto"/>
      </w:divBdr>
      <w:divsChild>
        <w:div w:id="757138338">
          <w:marLeft w:val="0"/>
          <w:marRight w:val="0"/>
          <w:marTop w:val="100"/>
          <w:marBottom w:val="100"/>
          <w:divBdr>
            <w:top w:val="none" w:sz="0" w:space="0" w:color="auto"/>
            <w:left w:val="none" w:sz="0" w:space="0" w:color="auto"/>
            <w:bottom w:val="none" w:sz="0" w:space="0" w:color="auto"/>
            <w:right w:val="none" w:sz="0" w:space="0" w:color="auto"/>
          </w:divBdr>
          <w:divsChild>
            <w:div w:id="45379833">
              <w:marLeft w:val="0"/>
              <w:marRight w:val="0"/>
              <w:marTop w:val="0"/>
              <w:marBottom w:val="0"/>
              <w:divBdr>
                <w:top w:val="none" w:sz="0" w:space="0" w:color="auto"/>
                <w:left w:val="none" w:sz="0" w:space="0" w:color="auto"/>
                <w:bottom w:val="none" w:sz="0" w:space="0" w:color="auto"/>
                <w:right w:val="none" w:sz="0" w:space="0" w:color="auto"/>
              </w:divBdr>
              <w:divsChild>
                <w:div w:id="1887334124">
                  <w:marLeft w:val="0"/>
                  <w:marRight w:val="0"/>
                  <w:marTop w:val="0"/>
                  <w:marBottom w:val="0"/>
                  <w:divBdr>
                    <w:top w:val="none" w:sz="0" w:space="0" w:color="auto"/>
                    <w:left w:val="none" w:sz="0" w:space="0" w:color="auto"/>
                    <w:bottom w:val="none" w:sz="0" w:space="0" w:color="auto"/>
                    <w:right w:val="none" w:sz="0" w:space="0" w:color="auto"/>
                  </w:divBdr>
                  <w:divsChild>
                    <w:div w:id="771244023">
                      <w:marLeft w:val="0"/>
                      <w:marRight w:val="0"/>
                      <w:marTop w:val="0"/>
                      <w:marBottom w:val="0"/>
                      <w:divBdr>
                        <w:top w:val="none" w:sz="0" w:space="0" w:color="auto"/>
                        <w:left w:val="none" w:sz="0" w:space="0" w:color="auto"/>
                        <w:bottom w:val="none" w:sz="0" w:space="0" w:color="auto"/>
                        <w:right w:val="none" w:sz="0" w:space="0" w:color="auto"/>
                      </w:divBdr>
                      <w:divsChild>
                        <w:div w:id="968389911">
                          <w:marLeft w:val="0"/>
                          <w:marRight w:val="0"/>
                          <w:marTop w:val="0"/>
                          <w:marBottom w:val="0"/>
                          <w:divBdr>
                            <w:top w:val="none" w:sz="0" w:space="0" w:color="auto"/>
                            <w:left w:val="none" w:sz="0" w:space="0" w:color="auto"/>
                            <w:bottom w:val="none" w:sz="0" w:space="0" w:color="auto"/>
                            <w:right w:val="none" w:sz="0" w:space="0" w:color="auto"/>
                          </w:divBdr>
                          <w:divsChild>
                            <w:div w:id="982006943">
                              <w:marLeft w:val="0"/>
                              <w:marRight w:val="0"/>
                              <w:marTop w:val="0"/>
                              <w:marBottom w:val="0"/>
                              <w:divBdr>
                                <w:top w:val="none" w:sz="0" w:space="0" w:color="auto"/>
                                <w:left w:val="none" w:sz="0" w:space="0" w:color="auto"/>
                                <w:bottom w:val="none" w:sz="0" w:space="0" w:color="auto"/>
                                <w:right w:val="none" w:sz="0" w:space="0" w:color="auto"/>
                              </w:divBdr>
                              <w:divsChild>
                                <w:div w:id="467011322">
                                  <w:marLeft w:val="0"/>
                                  <w:marRight w:val="0"/>
                                  <w:marTop w:val="0"/>
                                  <w:marBottom w:val="0"/>
                                  <w:divBdr>
                                    <w:top w:val="none" w:sz="0" w:space="0" w:color="auto"/>
                                    <w:left w:val="none" w:sz="0" w:space="0" w:color="auto"/>
                                    <w:bottom w:val="none" w:sz="0" w:space="0" w:color="auto"/>
                                    <w:right w:val="none" w:sz="0" w:space="0" w:color="auto"/>
                                  </w:divBdr>
                                  <w:divsChild>
                                    <w:div w:id="1527014071">
                                      <w:marLeft w:val="0"/>
                                      <w:marRight w:val="0"/>
                                      <w:marTop w:val="0"/>
                                      <w:marBottom w:val="0"/>
                                      <w:divBdr>
                                        <w:top w:val="none" w:sz="0" w:space="0" w:color="auto"/>
                                        <w:left w:val="none" w:sz="0" w:space="0" w:color="auto"/>
                                        <w:bottom w:val="none" w:sz="0" w:space="0" w:color="auto"/>
                                        <w:right w:val="none" w:sz="0" w:space="0" w:color="auto"/>
                                      </w:divBdr>
                                      <w:divsChild>
                                        <w:div w:id="2076050808">
                                          <w:marLeft w:val="0"/>
                                          <w:marRight w:val="0"/>
                                          <w:marTop w:val="0"/>
                                          <w:marBottom w:val="0"/>
                                          <w:divBdr>
                                            <w:top w:val="none" w:sz="0" w:space="0" w:color="auto"/>
                                            <w:left w:val="none" w:sz="0" w:space="0" w:color="auto"/>
                                            <w:bottom w:val="none" w:sz="0" w:space="0" w:color="auto"/>
                                            <w:right w:val="none" w:sz="0" w:space="0" w:color="auto"/>
                                          </w:divBdr>
                                          <w:divsChild>
                                            <w:div w:id="277178205">
                                              <w:marLeft w:val="0"/>
                                              <w:marRight w:val="0"/>
                                              <w:marTop w:val="0"/>
                                              <w:marBottom w:val="0"/>
                                              <w:divBdr>
                                                <w:top w:val="none" w:sz="0" w:space="0" w:color="auto"/>
                                                <w:left w:val="none" w:sz="0" w:space="0" w:color="auto"/>
                                                <w:bottom w:val="none" w:sz="0" w:space="0" w:color="auto"/>
                                                <w:right w:val="none" w:sz="0" w:space="0" w:color="auto"/>
                                              </w:divBdr>
                                              <w:divsChild>
                                                <w:div w:id="383262642">
                                                  <w:marLeft w:val="0"/>
                                                  <w:marRight w:val="0"/>
                                                  <w:marTop w:val="0"/>
                                                  <w:marBottom w:val="0"/>
                                                  <w:divBdr>
                                                    <w:top w:val="none" w:sz="0" w:space="0" w:color="auto"/>
                                                    <w:left w:val="none" w:sz="0" w:space="0" w:color="auto"/>
                                                    <w:bottom w:val="none" w:sz="0" w:space="0" w:color="auto"/>
                                                    <w:right w:val="none" w:sz="0" w:space="0" w:color="auto"/>
                                                  </w:divBdr>
                                                  <w:divsChild>
                                                    <w:div w:id="974333088">
                                                      <w:marLeft w:val="0"/>
                                                      <w:marRight w:val="0"/>
                                                      <w:marTop w:val="120"/>
                                                      <w:marBottom w:val="0"/>
                                                      <w:divBdr>
                                                        <w:top w:val="none" w:sz="0" w:space="0" w:color="auto"/>
                                                        <w:left w:val="none" w:sz="0" w:space="0" w:color="auto"/>
                                                        <w:bottom w:val="none" w:sz="0" w:space="0" w:color="auto"/>
                                                        <w:right w:val="none" w:sz="0" w:space="0" w:color="auto"/>
                                                      </w:divBdr>
                                                      <w:divsChild>
                                                        <w:div w:id="1553804496">
                                                          <w:marLeft w:val="0"/>
                                                          <w:marRight w:val="0"/>
                                                          <w:marTop w:val="0"/>
                                                          <w:marBottom w:val="0"/>
                                                          <w:divBdr>
                                                            <w:top w:val="none" w:sz="0" w:space="0" w:color="auto"/>
                                                            <w:left w:val="none" w:sz="0" w:space="0" w:color="auto"/>
                                                            <w:bottom w:val="none" w:sz="0" w:space="0" w:color="auto"/>
                                                            <w:right w:val="none" w:sz="0" w:space="0" w:color="auto"/>
                                                          </w:divBdr>
                                                          <w:divsChild>
                                                            <w:div w:id="547497972">
                                                              <w:marLeft w:val="0"/>
                                                              <w:marRight w:val="0"/>
                                                              <w:marTop w:val="0"/>
                                                              <w:marBottom w:val="450"/>
                                                              <w:divBdr>
                                                                <w:top w:val="none" w:sz="0" w:space="0" w:color="auto"/>
                                                                <w:left w:val="none" w:sz="0" w:space="0" w:color="auto"/>
                                                                <w:bottom w:val="none" w:sz="0" w:space="0" w:color="auto"/>
                                                                <w:right w:val="none" w:sz="0" w:space="0" w:color="auto"/>
                                                              </w:divBdr>
                                                            </w:div>
                                                          </w:divsChild>
                                                        </w:div>
                                                        <w:div w:id="271909866">
                                                          <w:marLeft w:val="0"/>
                                                          <w:marRight w:val="0"/>
                                                          <w:marTop w:val="0"/>
                                                          <w:marBottom w:val="285"/>
                                                          <w:divBdr>
                                                            <w:top w:val="none" w:sz="0" w:space="0" w:color="auto"/>
                                                            <w:left w:val="none" w:sz="0" w:space="0" w:color="auto"/>
                                                            <w:bottom w:val="none" w:sz="0" w:space="0" w:color="auto"/>
                                                            <w:right w:val="none" w:sz="0" w:space="0" w:color="auto"/>
                                                          </w:divBdr>
                                                          <w:divsChild>
                                                            <w:div w:id="1717122059">
                                                              <w:marLeft w:val="0"/>
                                                              <w:marRight w:val="0"/>
                                                              <w:marTop w:val="0"/>
                                                              <w:marBottom w:val="0"/>
                                                              <w:divBdr>
                                                                <w:top w:val="none" w:sz="0" w:space="0" w:color="auto"/>
                                                                <w:left w:val="none" w:sz="0" w:space="0" w:color="auto"/>
                                                                <w:bottom w:val="none" w:sz="0" w:space="0" w:color="auto"/>
                                                                <w:right w:val="none" w:sz="0" w:space="0" w:color="auto"/>
                                                              </w:divBdr>
                                                              <w:divsChild>
                                                                <w:div w:id="11957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parliament.uk/writtenevidence/committeeevidence.svc/evidencedocument/licensing-act-2003-committee/licensing-act-2003/written/36695.html" TargetMode="External"/><Relationship Id="rId13" Type="http://schemas.openxmlformats.org/officeDocument/2006/relationships/hyperlink" Target="https://www.ncbi.nlm.nih.gov/pubmed/?term=Petrie%20D%5BAuthor%5D&amp;cauthor=true&amp;cauthor_uid=22136104" TargetMode="External"/><Relationship Id="rId18" Type="http://schemas.openxmlformats.org/officeDocument/2006/relationships/hyperlink" Target="http://www.sciencedirect.com/science/article/pii/S0167629613001835" TargetMode="External"/><Relationship Id="rId26" Type="http://schemas.openxmlformats.org/officeDocument/2006/relationships/hyperlink" Target="http://ajph.aphapublications.org/author/Stockwell%2C+Tim" TargetMode="External"/><Relationship Id="rId3" Type="http://schemas.openxmlformats.org/officeDocument/2006/relationships/styles" Target="styles.xml"/><Relationship Id="rId21" Type="http://schemas.openxmlformats.org/officeDocument/2006/relationships/hyperlink" Target="http://simd.scotland.gov.uk/publication-2012/" TargetMode="External"/><Relationship Id="rId7" Type="http://schemas.openxmlformats.org/officeDocument/2006/relationships/endnotes" Target="endnotes.xml"/><Relationship Id="rId12" Type="http://schemas.openxmlformats.org/officeDocument/2006/relationships/hyperlink" Target="https://www.ncbi.nlm.nih.gov/pubmed/?term=Ludbrook%20A%5BAuthor%5D&amp;cauthor=true&amp;cauthor_uid=22136104" TargetMode="External"/><Relationship Id="rId17" Type="http://schemas.openxmlformats.org/officeDocument/2006/relationships/hyperlink" Target="http://www.sheffield.ac.uk/polopoly_fs/1.156503!/file/scotlandjan.pdf" TargetMode="External"/><Relationship Id="rId25" Type="http://schemas.openxmlformats.org/officeDocument/2006/relationships/hyperlink" Target="http://www.legislation.gov.uk/asp/2012/4/pdfs/asp_20120004_en.pdf" TargetMode="External"/><Relationship Id="rId2" Type="http://schemas.openxmlformats.org/officeDocument/2006/relationships/numbering" Target="numbering.xml"/><Relationship Id="rId16" Type="http://schemas.openxmlformats.org/officeDocument/2006/relationships/hyperlink" Target="https://doi.org/10.1371/journal.pmed.1001963" TargetMode="External"/><Relationship Id="rId20" Type="http://schemas.openxmlformats.org/officeDocument/2006/relationships/hyperlink" Target="http://www.euro.who.int/__data/assets/pdf_file/0004/191371/11-Pricing-of-alcoho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lancet.com/action/doSearch?searchType=authorLookUp&amp;author=Purshouse,%20Robin%20C&amp;prod=LN" TargetMode="External"/><Relationship Id="rId24" Type="http://schemas.openxmlformats.org/officeDocument/2006/relationships/hyperlink" Target="http://www.gov.scot/Topics/Health/Services/Alcohol/minimum-pricing" TargetMode="External"/><Relationship Id="rId5" Type="http://schemas.openxmlformats.org/officeDocument/2006/relationships/webSettings" Target="webSettings.xml"/><Relationship Id="rId15" Type="http://schemas.openxmlformats.org/officeDocument/2006/relationships/hyperlink" Target="https://www.ncbi.nlm.nih.gov/pubmed/?term=Farrar%20S%5BAuthor%5D&amp;cauthor=true&amp;cauthor_uid=22136104" TargetMode="External"/><Relationship Id="rId23" Type="http://schemas.openxmlformats.org/officeDocument/2006/relationships/hyperlink" Target="http://www.gov.scot/Publications/2014/12/9982" TargetMode="External"/><Relationship Id="rId28" Type="http://schemas.openxmlformats.org/officeDocument/2006/relationships/fontTable" Target="fontTable.xml"/><Relationship Id="rId10" Type="http://schemas.openxmlformats.org/officeDocument/2006/relationships/hyperlink" Target="http://eresearch.qmu.ac.uk/3615/" TargetMode="External"/><Relationship Id="rId19" Type="http://schemas.openxmlformats.org/officeDocument/2006/relationships/hyperlink" Target="https://www.nrscotland.gov.uk/statistics-and-data/statistics/statistics-by-theme/vital-events/deaths/alcohol-related-deaths/main-points" TargetMode="External"/><Relationship Id="rId4" Type="http://schemas.openxmlformats.org/officeDocument/2006/relationships/settings" Target="settings.xml"/><Relationship Id="rId9" Type="http://schemas.openxmlformats.org/officeDocument/2006/relationships/hyperlink" Target="https://www.shef.ac.uk/polopoly_fs/1.565373!/file/Scotland_report_2016.pdf" TargetMode="External"/><Relationship Id="rId14" Type="http://schemas.openxmlformats.org/officeDocument/2006/relationships/hyperlink" Target="https://www.ncbi.nlm.nih.gov/pubmed/?term=McKenzie%20L%5BAuthor%5D&amp;cauthor=true&amp;cauthor_uid=22136104" TargetMode="External"/><Relationship Id="rId22" Type="http://schemas.openxmlformats.org/officeDocument/2006/relationships/hyperlink" Target="http://www.scotland.gov.uk/Topics/Statistics/SIMD/SIMDPostcodeLooku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3341-1AC0-4540-8E29-F241530D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5444</Words>
  <Characters>31034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Jan</dc:creator>
  <cp:lastModifiedBy>Gill, Jan</cp:lastModifiedBy>
  <cp:revision>2</cp:revision>
  <cp:lastPrinted>2017-06-26T10:56:00Z</cp:lastPrinted>
  <dcterms:created xsi:type="dcterms:W3CDTF">2017-08-01T07:58:00Z</dcterms:created>
  <dcterms:modified xsi:type="dcterms:W3CDTF">2017-08-01T07:58:00Z</dcterms:modified>
</cp:coreProperties>
</file>