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0E" w:rsidRPr="009B0577" w:rsidRDefault="009B0577" w:rsidP="009D496B">
      <w:pPr>
        <w:spacing w:line="480" w:lineRule="auto"/>
        <w:contextualSpacing/>
        <w:rPr>
          <w:rFonts w:ascii="Arial" w:hAnsi="Arial" w:cs="Arial"/>
          <w:b/>
          <w:sz w:val="32"/>
          <w:szCs w:val="32"/>
        </w:rPr>
      </w:pPr>
      <w:bookmarkStart w:id="0" w:name="_GoBack"/>
      <w:bookmarkEnd w:id="0"/>
      <w:r w:rsidRPr="009B0577">
        <w:rPr>
          <w:rFonts w:ascii="Arial" w:hAnsi="Arial" w:cs="Arial"/>
          <w:b/>
          <w:sz w:val="32"/>
          <w:szCs w:val="32"/>
        </w:rPr>
        <w:t>T</w:t>
      </w:r>
      <w:r w:rsidR="009A3E0E" w:rsidRPr="009B0577">
        <w:rPr>
          <w:rFonts w:ascii="Arial" w:hAnsi="Arial" w:cs="Arial"/>
          <w:b/>
          <w:sz w:val="32"/>
          <w:szCs w:val="32"/>
        </w:rPr>
        <w:t xml:space="preserve">he lived experience of interferon-free treatments for </w:t>
      </w:r>
      <w:r w:rsidR="00F54462">
        <w:rPr>
          <w:rFonts w:ascii="Arial" w:hAnsi="Arial" w:cs="Arial"/>
          <w:b/>
          <w:sz w:val="32"/>
          <w:szCs w:val="32"/>
        </w:rPr>
        <w:t>hepatitis C: a thematic</w:t>
      </w:r>
      <w:r>
        <w:rPr>
          <w:rFonts w:ascii="Arial" w:hAnsi="Arial" w:cs="Arial"/>
          <w:b/>
          <w:sz w:val="32"/>
          <w:szCs w:val="32"/>
        </w:rPr>
        <w:t xml:space="preserve"> analysis</w:t>
      </w:r>
    </w:p>
    <w:p w:rsidR="00B753DE" w:rsidRPr="009B0577" w:rsidRDefault="00B753DE" w:rsidP="009D496B">
      <w:pPr>
        <w:spacing w:line="480" w:lineRule="auto"/>
        <w:contextualSpacing/>
        <w:rPr>
          <w:rFonts w:ascii="Arial" w:hAnsi="Arial" w:cs="Arial"/>
          <w:b/>
          <w:sz w:val="24"/>
          <w:szCs w:val="24"/>
        </w:rPr>
      </w:pPr>
    </w:p>
    <w:p w:rsidR="009A3E0E" w:rsidRPr="009B0577" w:rsidRDefault="009A3E0E" w:rsidP="009D496B">
      <w:pPr>
        <w:spacing w:line="480" w:lineRule="auto"/>
        <w:contextualSpacing/>
        <w:rPr>
          <w:rFonts w:ascii="Arial" w:hAnsi="Arial" w:cs="Arial"/>
          <w:sz w:val="24"/>
          <w:szCs w:val="24"/>
          <w:lang w:val="en-US"/>
        </w:rPr>
      </w:pPr>
      <w:r w:rsidRPr="009B0577">
        <w:rPr>
          <w:rFonts w:ascii="Arial" w:hAnsi="Arial" w:cs="Arial"/>
          <w:sz w:val="24"/>
          <w:szCs w:val="24"/>
          <w:u w:val="single"/>
          <w:lang w:val="en-US"/>
        </w:rPr>
        <w:t>DAVID WHITELEY</w:t>
      </w:r>
      <w:r w:rsidRPr="009B0577">
        <w:rPr>
          <w:rFonts w:ascii="Arial" w:hAnsi="Arial" w:cs="Arial"/>
          <w:sz w:val="24"/>
          <w:szCs w:val="24"/>
          <w:vertAlign w:val="superscript"/>
          <w:lang w:val="en-US"/>
        </w:rPr>
        <w:t>1,2,3</w:t>
      </w:r>
      <w:r w:rsidRPr="009B0577">
        <w:rPr>
          <w:rFonts w:ascii="Arial" w:hAnsi="Arial" w:cs="Arial"/>
          <w:sz w:val="24"/>
          <w:szCs w:val="24"/>
          <w:lang w:val="en-US"/>
        </w:rPr>
        <w:t>, ANNE WHITTAKER</w:t>
      </w:r>
      <w:r w:rsidRPr="009B0577">
        <w:rPr>
          <w:rFonts w:ascii="Arial" w:hAnsi="Arial" w:cs="Arial"/>
          <w:sz w:val="24"/>
          <w:szCs w:val="24"/>
          <w:vertAlign w:val="superscript"/>
          <w:lang w:val="en-US"/>
        </w:rPr>
        <w:t>2,3</w:t>
      </w:r>
      <w:r w:rsidRPr="009B0577">
        <w:rPr>
          <w:rFonts w:ascii="Arial" w:hAnsi="Arial" w:cs="Arial"/>
          <w:sz w:val="24"/>
          <w:szCs w:val="24"/>
          <w:lang w:val="en-US"/>
        </w:rPr>
        <w:t>, LAWRIE ELLIOTT</w:t>
      </w:r>
      <w:r w:rsidRPr="009B0577">
        <w:rPr>
          <w:rFonts w:ascii="Arial" w:hAnsi="Arial" w:cs="Arial"/>
          <w:sz w:val="24"/>
          <w:szCs w:val="24"/>
          <w:vertAlign w:val="superscript"/>
          <w:lang w:val="en-US"/>
        </w:rPr>
        <w:t>4</w:t>
      </w:r>
      <w:r w:rsidRPr="009B0577">
        <w:rPr>
          <w:rFonts w:ascii="Arial" w:hAnsi="Arial" w:cs="Arial"/>
          <w:sz w:val="24"/>
          <w:szCs w:val="24"/>
          <w:lang w:val="en-US"/>
        </w:rPr>
        <w:t xml:space="preserve"> &amp; SARAH CUNNINGHAM-BURLEY</w:t>
      </w:r>
      <w:r w:rsidRPr="009B0577">
        <w:rPr>
          <w:rFonts w:ascii="Arial" w:hAnsi="Arial" w:cs="Arial"/>
          <w:sz w:val="24"/>
          <w:szCs w:val="24"/>
          <w:vertAlign w:val="superscript"/>
          <w:lang w:val="en-US"/>
        </w:rPr>
        <w:t>5</w:t>
      </w:r>
    </w:p>
    <w:p w:rsidR="009A3E0E" w:rsidRPr="009B0577" w:rsidRDefault="009A3E0E" w:rsidP="009D496B">
      <w:pPr>
        <w:spacing w:line="480" w:lineRule="auto"/>
        <w:contextualSpacing/>
        <w:rPr>
          <w:rFonts w:ascii="Arial" w:hAnsi="Arial" w:cs="Arial"/>
          <w:sz w:val="24"/>
          <w:szCs w:val="24"/>
          <w:lang w:val="en-US"/>
        </w:rPr>
      </w:pPr>
    </w:p>
    <w:p w:rsidR="009A3E0E" w:rsidRPr="009B0577" w:rsidRDefault="009A3E0E" w:rsidP="009B0577">
      <w:pPr>
        <w:spacing w:line="360" w:lineRule="auto"/>
        <w:contextualSpacing/>
        <w:rPr>
          <w:rFonts w:ascii="Arial" w:hAnsi="Arial" w:cs="Arial"/>
          <w:sz w:val="24"/>
          <w:szCs w:val="24"/>
          <w:lang w:val="en-US"/>
        </w:rPr>
      </w:pPr>
      <w:r w:rsidRPr="009B0577">
        <w:rPr>
          <w:rFonts w:ascii="Arial" w:hAnsi="Arial" w:cs="Arial"/>
          <w:sz w:val="24"/>
          <w:szCs w:val="24"/>
          <w:vertAlign w:val="superscript"/>
          <w:lang w:val="en-US"/>
        </w:rPr>
        <w:t>1</w:t>
      </w:r>
      <w:r w:rsidRPr="009B0577">
        <w:rPr>
          <w:rFonts w:ascii="Arial" w:hAnsi="Arial" w:cs="Arial"/>
          <w:sz w:val="24"/>
          <w:szCs w:val="24"/>
          <w:lang w:val="en-US"/>
        </w:rPr>
        <w:t>Regional Infectious Diseases Unit, Western General Hospital, Crewe Road South, Edinburgh EH4 2XU, United Kingdom</w:t>
      </w:r>
    </w:p>
    <w:p w:rsidR="009A3E0E" w:rsidRPr="009B0577" w:rsidRDefault="009A3E0E" w:rsidP="009B0577">
      <w:pPr>
        <w:spacing w:line="360" w:lineRule="auto"/>
        <w:contextualSpacing/>
        <w:rPr>
          <w:rFonts w:ascii="Arial" w:hAnsi="Arial" w:cs="Arial"/>
          <w:sz w:val="24"/>
          <w:szCs w:val="24"/>
          <w:lang w:val="en-US"/>
        </w:rPr>
      </w:pPr>
    </w:p>
    <w:p w:rsidR="009A3E0E" w:rsidRPr="009B0577" w:rsidRDefault="009A3E0E" w:rsidP="009B0577">
      <w:pPr>
        <w:spacing w:line="360" w:lineRule="auto"/>
        <w:contextualSpacing/>
        <w:rPr>
          <w:rFonts w:ascii="Arial" w:hAnsi="Arial" w:cs="Arial"/>
          <w:sz w:val="24"/>
          <w:szCs w:val="24"/>
          <w:lang w:val="en-US"/>
        </w:rPr>
      </w:pPr>
      <w:r w:rsidRPr="009B0577">
        <w:rPr>
          <w:rFonts w:ascii="Arial" w:hAnsi="Arial" w:cs="Arial"/>
          <w:sz w:val="24"/>
          <w:szCs w:val="24"/>
          <w:vertAlign w:val="superscript"/>
          <w:lang w:val="en-US"/>
        </w:rPr>
        <w:t>2</w:t>
      </w:r>
      <w:r w:rsidRPr="009B0577">
        <w:rPr>
          <w:rFonts w:ascii="Arial" w:hAnsi="Arial" w:cs="Arial"/>
          <w:sz w:val="24"/>
          <w:szCs w:val="24"/>
          <w:lang w:val="en-US"/>
        </w:rPr>
        <w:t xml:space="preserve">School of </w:t>
      </w:r>
      <w:r w:rsidR="003524CA">
        <w:rPr>
          <w:rFonts w:ascii="Arial" w:hAnsi="Arial" w:cs="Arial"/>
          <w:sz w:val="24"/>
          <w:szCs w:val="24"/>
          <w:lang w:val="en-US"/>
        </w:rPr>
        <w:t xml:space="preserve">Health and </w:t>
      </w:r>
      <w:r w:rsidRPr="009B0577">
        <w:rPr>
          <w:rFonts w:ascii="Arial" w:hAnsi="Arial" w:cs="Arial"/>
          <w:sz w:val="24"/>
          <w:szCs w:val="24"/>
          <w:lang w:val="en-US"/>
        </w:rPr>
        <w:t>Social Care, Edinburgh Napier University, Sighthill Campus, Sighthill Court, Edinburgh EH11 4BN, United Kingdom</w:t>
      </w:r>
    </w:p>
    <w:p w:rsidR="009A3E0E" w:rsidRPr="009B0577" w:rsidRDefault="009A3E0E" w:rsidP="009B0577">
      <w:pPr>
        <w:spacing w:line="360" w:lineRule="auto"/>
        <w:contextualSpacing/>
        <w:rPr>
          <w:rFonts w:ascii="Arial" w:hAnsi="Arial" w:cs="Arial"/>
          <w:sz w:val="24"/>
          <w:szCs w:val="24"/>
          <w:lang w:val="en-US"/>
        </w:rPr>
      </w:pPr>
    </w:p>
    <w:p w:rsidR="009A3E0E" w:rsidRPr="009B0577" w:rsidRDefault="009A3E0E" w:rsidP="009B0577">
      <w:pPr>
        <w:spacing w:line="360" w:lineRule="auto"/>
        <w:contextualSpacing/>
        <w:rPr>
          <w:rFonts w:ascii="Arial" w:hAnsi="Arial" w:cs="Arial"/>
          <w:sz w:val="24"/>
          <w:szCs w:val="24"/>
          <w:lang w:val="en-US"/>
        </w:rPr>
      </w:pPr>
      <w:r w:rsidRPr="009B0577">
        <w:rPr>
          <w:rFonts w:ascii="Arial" w:hAnsi="Arial" w:cs="Arial"/>
          <w:sz w:val="24"/>
          <w:szCs w:val="24"/>
          <w:vertAlign w:val="superscript"/>
          <w:lang w:val="en-US"/>
        </w:rPr>
        <w:t>3</w:t>
      </w:r>
      <w:r w:rsidRPr="009B0577">
        <w:rPr>
          <w:rFonts w:ascii="Arial" w:hAnsi="Arial" w:cs="Arial"/>
          <w:sz w:val="24"/>
          <w:szCs w:val="24"/>
          <w:lang w:val="en-US"/>
        </w:rPr>
        <w:t>Substance Misuse Directorate, NHS Lothian, Woodlands House, Astley Ainslie Hospital, 133 Grange Load, Edinburgh EH9 2HL, United Kingdom</w:t>
      </w:r>
    </w:p>
    <w:p w:rsidR="009A3E0E" w:rsidRPr="009B0577" w:rsidRDefault="009A3E0E" w:rsidP="009B0577">
      <w:pPr>
        <w:spacing w:line="360" w:lineRule="auto"/>
        <w:contextualSpacing/>
        <w:rPr>
          <w:rFonts w:ascii="Arial" w:hAnsi="Arial" w:cs="Arial"/>
          <w:sz w:val="24"/>
          <w:szCs w:val="24"/>
          <w:lang w:val="en-US"/>
        </w:rPr>
      </w:pPr>
    </w:p>
    <w:p w:rsidR="009A3E0E" w:rsidRPr="009B0577" w:rsidRDefault="009A3E0E" w:rsidP="009B0577">
      <w:pPr>
        <w:spacing w:line="360" w:lineRule="auto"/>
        <w:contextualSpacing/>
        <w:rPr>
          <w:rFonts w:ascii="Arial" w:hAnsi="Arial" w:cs="Arial"/>
          <w:sz w:val="24"/>
          <w:szCs w:val="24"/>
          <w:lang w:val="en-US"/>
        </w:rPr>
      </w:pPr>
      <w:r w:rsidRPr="009B0577">
        <w:rPr>
          <w:rFonts w:ascii="Arial" w:hAnsi="Arial" w:cs="Arial"/>
          <w:sz w:val="24"/>
          <w:szCs w:val="24"/>
          <w:vertAlign w:val="superscript"/>
          <w:lang w:val="en-US"/>
        </w:rPr>
        <w:t>4</w:t>
      </w:r>
      <w:r w:rsidRPr="009B0577">
        <w:rPr>
          <w:rFonts w:ascii="Arial" w:hAnsi="Arial" w:cs="Arial"/>
          <w:sz w:val="24"/>
          <w:szCs w:val="24"/>
          <w:lang w:val="en-US"/>
        </w:rPr>
        <w:t>Department of Nursing and Community Health, School of Health and Life Sciences, Glasgow Caledonian University, Cowcaddens Road, Glasgow G4 0BA, United Kingdom</w:t>
      </w:r>
    </w:p>
    <w:p w:rsidR="009A3E0E" w:rsidRPr="009B0577" w:rsidRDefault="009A3E0E" w:rsidP="009B0577">
      <w:pPr>
        <w:spacing w:line="360" w:lineRule="auto"/>
        <w:contextualSpacing/>
        <w:rPr>
          <w:rFonts w:ascii="Arial" w:hAnsi="Arial" w:cs="Arial"/>
          <w:sz w:val="24"/>
          <w:szCs w:val="24"/>
          <w:lang w:val="en-US"/>
        </w:rPr>
      </w:pPr>
    </w:p>
    <w:p w:rsidR="009A3E0E" w:rsidRPr="009B0577" w:rsidRDefault="009A3E0E" w:rsidP="009B0577">
      <w:pPr>
        <w:spacing w:line="360" w:lineRule="auto"/>
        <w:contextualSpacing/>
        <w:rPr>
          <w:rFonts w:ascii="Arial" w:hAnsi="Arial" w:cs="Arial"/>
          <w:sz w:val="24"/>
          <w:szCs w:val="24"/>
          <w:lang w:val="en-US"/>
        </w:rPr>
      </w:pPr>
      <w:r w:rsidRPr="009B0577">
        <w:rPr>
          <w:rFonts w:ascii="Arial" w:hAnsi="Arial" w:cs="Arial"/>
          <w:sz w:val="24"/>
          <w:szCs w:val="24"/>
          <w:vertAlign w:val="superscript"/>
          <w:lang w:val="en-US"/>
        </w:rPr>
        <w:t>5</w:t>
      </w:r>
      <w:r w:rsidRPr="009B0577">
        <w:rPr>
          <w:rFonts w:ascii="Arial" w:hAnsi="Arial" w:cs="Arial"/>
          <w:sz w:val="24"/>
          <w:szCs w:val="24"/>
          <w:lang w:val="en-US"/>
        </w:rPr>
        <w:t>School of Molecular, Genetic and Population Health Sciences, University of Edinburgh, Teviot Place, Edinburgh EH8 9AG, United Kingdom</w:t>
      </w:r>
    </w:p>
    <w:p w:rsidR="009B0577" w:rsidRDefault="009B0577" w:rsidP="009D496B">
      <w:pPr>
        <w:spacing w:line="480" w:lineRule="auto"/>
        <w:contextualSpacing/>
        <w:rPr>
          <w:rFonts w:ascii="Arial" w:hAnsi="Arial" w:cs="Arial"/>
          <w:b/>
          <w:sz w:val="24"/>
          <w:szCs w:val="24"/>
        </w:rPr>
      </w:pPr>
    </w:p>
    <w:p w:rsidR="000F18BA" w:rsidRDefault="000F18BA" w:rsidP="009D496B">
      <w:pPr>
        <w:spacing w:line="480" w:lineRule="auto"/>
        <w:contextualSpacing/>
        <w:rPr>
          <w:rFonts w:ascii="Arial" w:hAnsi="Arial" w:cs="Arial"/>
          <w:sz w:val="24"/>
          <w:szCs w:val="24"/>
        </w:rPr>
      </w:pPr>
      <w:r>
        <w:rPr>
          <w:rFonts w:ascii="Arial" w:hAnsi="Arial" w:cs="Arial"/>
          <w:sz w:val="24"/>
          <w:szCs w:val="24"/>
        </w:rPr>
        <w:t>Citation:</w:t>
      </w:r>
    </w:p>
    <w:p w:rsidR="00286620" w:rsidRDefault="000F18BA" w:rsidP="009D496B">
      <w:pPr>
        <w:spacing w:line="480" w:lineRule="auto"/>
        <w:contextualSpacing/>
        <w:rPr>
          <w:rFonts w:ascii="Arial" w:hAnsi="Arial" w:cs="Arial"/>
          <w:sz w:val="24"/>
          <w:szCs w:val="24"/>
        </w:rPr>
      </w:pPr>
      <w:r w:rsidRPr="000F18BA">
        <w:rPr>
          <w:rFonts w:ascii="Arial" w:hAnsi="Arial" w:cs="Arial"/>
          <w:sz w:val="24"/>
          <w:szCs w:val="24"/>
        </w:rPr>
        <w:t>Whiteley D., Whittaker A., Elliott L. and Cunningham-Burley S. (</w:t>
      </w:r>
      <w:r>
        <w:rPr>
          <w:rFonts w:ascii="Arial" w:hAnsi="Arial" w:cs="Arial"/>
          <w:sz w:val="24"/>
          <w:szCs w:val="24"/>
        </w:rPr>
        <w:t xml:space="preserve">2016) The lived experience of interferon free treatments for hepatitis C: a thematic analysis. </w:t>
      </w:r>
      <w:r>
        <w:rPr>
          <w:rFonts w:ascii="Arial" w:hAnsi="Arial" w:cs="Arial"/>
          <w:i/>
          <w:sz w:val="24"/>
          <w:szCs w:val="24"/>
        </w:rPr>
        <w:t xml:space="preserve">International Journal of Drug Policy </w:t>
      </w:r>
      <w:r>
        <w:rPr>
          <w:rFonts w:ascii="Arial" w:hAnsi="Arial" w:cs="Arial"/>
          <w:sz w:val="24"/>
          <w:szCs w:val="24"/>
        </w:rPr>
        <w:t>38: 21-28</w:t>
      </w:r>
      <w:r w:rsidR="00286620">
        <w:rPr>
          <w:rFonts w:ascii="Arial" w:hAnsi="Arial" w:cs="Arial"/>
          <w:sz w:val="24"/>
          <w:szCs w:val="24"/>
        </w:rPr>
        <w:t>.</w:t>
      </w:r>
    </w:p>
    <w:p w:rsidR="000F18BA" w:rsidRDefault="00286620" w:rsidP="009D496B">
      <w:pPr>
        <w:spacing w:line="480" w:lineRule="auto"/>
        <w:contextualSpacing/>
        <w:rPr>
          <w:rFonts w:ascii="Arial" w:hAnsi="Arial" w:cs="Arial"/>
          <w:b/>
          <w:sz w:val="24"/>
          <w:szCs w:val="24"/>
        </w:rPr>
      </w:pPr>
      <w:r>
        <w:rPr>
          <w:rFonts w:ascii="Arial" w:hAnsi="Arial" w:cs="Arial"/>
          <w:sz w:val="24"/>
          <w:szCs w:val="24"/>
        </w:rPr>
        <w:t xml:space="preserve">doi: </w:t>
      </w:r>
      <w:r w:rsidRPr="00286620">
        <w:rPr>
          <w:rFonts w:ascii="Arial" w:hAnsi="Arial" w:cs="Arial"/>
          <w:sz w:val="24"/>
          <w:szCs w:val="24"/>
        </w:rPr>
        <w:t>10.1016/j.drugpo.2016.10.013</w:t>
      </w:r>
    </w:p>
    <w:p w:rsidR="009B0577" w:rsidRDefault="009B0577" w:rsidP="009D496B">
      <w:pPr>
        <w:spacing w:line="480" w:lineRule="auto"/>
        <w:contextualSpacing/>
        <w:rPr>
          <w:rFonts w:ascii="Arial" w:hAnsi="Arial" w:cs="Arial"/>
          <w:b/>
          <w:sz w:val="24"/>
          <w:szCs w:val="24"/>
        </w:rPr>
      </w:pPr>
      <w:r>
        <w:rPr>
          <w:rFonts w:ascii="Arial" w:hAnsi="Arial" w:cs="Arial"/>
          <w:b/>
          <w:sz w:val="24"/>
          <w:szCs w:val="24"/>
        </w:rPr>
        <w:lastRenderedPageBreak/>
        <w:t>The lived experience of interferon-free treatments for hepatitis C</w:t>
      </w:r>
      <w:r w:rsidR="0000777F">
        <w:rPr>
          <w:rFonts w:ascii="Arial" w:hAnsi="Arial" w:cs="Arial"/>
          <w:b/>
          <w:sz w:val="24"/>
          <w:szCs w:val="24"/>
        </w:rPr>
        <w:t>: a thematic</w:t>
      </w:r>
      <w:r>
        <w:rPr>
          <w:rFonts w:ascii="Arial" w:hAnsi="Arial" w:cs="Arial"/>
          <w:b/>
          <w:sz w:val="24"/>
          <w:szCs w:val="24"/>
        </w:rPr>
        <w:t xml:space="preserve"> analysis</w:t>
      </w:r>
    </w:p>
    <w:p w:rsidR="00B753DE" w:rsidRDefault="00B753DE" w:rsidP="009D496B">
      <w:pPr>
        <w:spacing w:line="480" w:lineRule="auto"/>
        <w:contextualSpacing/>
        <w:rPr>
          <w:rFonts w:ascii="Arial" w:hAnsi="Arial" w:cs="Arial"/>
          <w:sz w:val="24"/>
          <w:szCs w:val="24"/>
        </w:rPr>
      </w:pPr>
    </w:p>
    <w:p w:rsidR="009B0577" w:rsidRDefault="008D0215" w:rsidP="009D496B">
      <w:pPr>
        <w:spacing w:line="480" w:lineRule="auto"/>
        <w:contextualSpacing/>
        <w:rPr>
          <w:rFonts w:ascii="Arial" w:hAnsi="Arial" w:cs="Arial"/>
          <w:sz w:val="24"/>
          <w:szCs w:val="24"/>
        </w:rPr>
      </w:pPr>
      <w:r w:rsidRPr="00B54BF8">
        <w:rPr>
          <w:rFonts w:ascii="Arial" w:hAnsi="Arial" w:cs="Arial"/>
          <w:b/>
          <w:sz w:val="24"/>
          <w:szCs w:val="24"/>
        </w:rPr>
        <w:t>Keywords</w:t>
      </w:r>
      <w:r>
        <w:rPr>
          <w:rFonts w:ascii="Arial" w:hAnsi="Arial" w:cs="Arial"/>
          <w:sz w:val="24"/>
          <w:szCs w:val="24"/>
        </w:rPr>
        <w:t>:</w:t>
      </w:r>
      <w:r w:rsidR="00B54BF8">
        <w:rPr>
          <w:rFonts w:ascii="Arial" w:hAnsi="Arial" w:cs="Arial"/>
          <w:sz w:val="24"/>
          <w:szCs w:val="24"/>
        </w:rPr>
        <w:t xml:space="preserve"> antiviral agents; hepatitis C; interferon-free; lived experience; qualitative research; therapeutics</w:t>
      </w:r>
    </w:p>
    <w:p w:rsidR="009B0577" w:rsidRDefault="009B0577" w:rsidP="009D496B">
      <w:pPr>
        <w:spacing w:line="480" w:lineRule="auto"/>
        <w:contextualSpacing/>
        <w:rPr>
          <w:rFonts w:ascii="Arial" w:hAnsi="Arial" w:cs="Arial"/>
          <w:sz w:val="24"/>
          <w:szCs w:val="24"/>
        </w:rPr>
      </w:pPr>
    </w:p>
    <w:p w:rsidR="00080151" w:rsidRPr="009B0577" w:rsidRDefault="004572BD" w:rsidP="009D496B">
      <w:pPr>
        <w:spacing w:line="480" w:lineRule="auto"/>
        <w:contextualSpacing/>
        <w:rPr>
          <w:rFonts w:ascii="Arial" w:hAnsi="Arial" w:cs="Arial"/>
          <w:sz w:val="24"/>
          <w:szCs w:val="24"/>
        </w:rPr>
      </w:pPr>
      <w:r w:rsidRPr="009B0577">
        <w:rPr>
          <w:rFonts w:ascii="Arial" w:hAnsi="Arial" w:cs="Arial"/>
          <w:b/>
          <w:sz w:val="24"/>
          <w:szCs w:val="24"/>
        </w:rPr>
        <w:t>Abstract</w:t>
      </w:r>
    </w:p>
    <w:p w:rsidR="003E24B3" w:rsidRPr="000F18BA" w:rsidRDefault="00B54BF8" w:rsidP="009D496B">
      <w:pPr>
        <w:spacing w:line="480" w:lineRule="auto"/>
        <w:contextualSpacing/>
        <w:rPr>
          <w:rFonts w:ascii="Arial" w:hAnsi="Arial" w:cs="Arial"/>
          <w:sz w:val="24"/>
          <w:szCs w:val="24"/>
        </w:rPr>
      </w:pPr>
      <w:r w:rsidRPr="000F18BA">
        <w:rPr>
          <w:rFonts w:ascii="Arial" w:hAnsi="Arial" w:cs="Arial"/>
          <w:sz w:val="24"/>
          <w:szCs w:val="24"/>
        </w:rPr>
        <w:t>BACKGROUND</w:t>
      </w:r>
      <w:r w:rsidR="003E24B3" w:rsidRPr="000F18BA">
        <w:rPr>
          <w:rFonts w:ascii="Arial" w:hAnsi="Arial" w:cs="Arial"/>
          <w:sz w:val="24"/>
          <w:szCs w:val="24"/>
        </w:rPr>
        <w:t xml:space="preserve">: </w:t>
      </w:r>
      <w:r w:rsidR="00080151" w:rsidRPr="000F18BA">
        <w:rPr>
          <w:rFonts w:ascii="Arial" w:hAnsi="Arial" w:cs="Arial"/>
          <w:sz w:val="24"/>
          <w:szCs w:val="24"/>
        </w:rPr>
        <w:t>International</w:t>
      </w:r>
      <w:r w:rsidR="00937F31" w:rsidRPr="000F18BA">
        <w:rPr>
          <w:rFonts w:ascii="Arial" w:hAnsi="Arial" w:cs="Arial"/>
          <w:sz w:val="24"/>
          <w:szCs w:val="24"/>
        </w:rPr>
        <w:t xml:space="preserve"> discourse concerning the </w:t>
      </w:r>
      <w:r w:rsidR="00080151" w:rsidRPr="000F18BA">
        <w:rPr>
          <w:rFonts w:ascii="Arial" w:hAnsi="Arial" w:cs="Arial"/>
          <w:sz w:val="24"/>
          <w:szCs w:val="24"/>
        </w:rPr>
        <w:t>evolution in hepatitis C</w:t>
      </w:r>
      <w:r w:rsidR="00FE3FED" w:rsidRPr="000F18BA">
        <w:rPr>
          <w:rFonts w:ascii="Arial" w:hAnsi="Arial" w:cs="Arial"/>
          <w:sz w:val="24"/>
          <w:szCs w:val="24"/>
        </w:rPr>
        <w:t xml:space="preserve"> virus (HCV)</w:t>
      </w:r>
      <w:r w:rsidR="00937F31" w:rsidRPr="000F18BA">
        <w:rPr>
          <w:rFonts w:ascii="Arial" w:hAnsi="Arial" w:cs="Arial"/>
          <w:sz w:val="24"/>
          <w:szCs w:val="24"/>
        </w:rPr>
        <w:t xml:space="preserve"> therapy</w:t>
      </w:r>
      <w:r w:rsidR="00080151" w:rsidRPr="000F18BA">
        <w:rPr>
          <w:rFonts w:ascii="Arial" w:hAnsi="Arial" w:cs="Arial"/>
          <w:sz w:val="24"/>
          <w:szCs w:val="24"/>
        </w:rPr>
        <w:t xml:space="preserve"> has tended to focus on improving outcomes, sh</w:t>
      </w:r>
      <w:r w:rsidR="008F6ABB" w:rsidRPr="000F18BA">
        <w:rPr>
          <w:rFonts w:ascii="Arial" w:hAnsi="Arial" w:cs="Arial"/>
          <w:sz w:val="24"/>
          <w:szCs w:val="24"/>
        </w:rPr>
        <w:t>ortened treatment length and</w:t>
      </w:r>
      <w:r w:rsidR="00080151" w:rsidRPr="000F18BA">
        <w:rPr>
          <w:rFonts w:ascii="Arial" w:hAnsi="Arial" w:cs="Arial"/>
          <w:sz w:val="24"/>
          <w:szCs w:val="24"/>
        </w:rPr>
        <w:t xml:space="preserve"> reduced side-effects of interferon-free regimens.  How these treatments are being understood and experienced by t</w:t>
      </w:r>
      <w:r w:rsidR="00FE3FED" w:rsidRPr="000F18BA">
        <w:rPr>
          <w:rFonts w:ascii="Arial" w:hAnsi="Arial" w:cs="Arial"/>
          <w:sz w:val="24"/>
          <w:szCs w:val="24"/>
        </w:rPr>
        <w:t>he people receiving them</w:t>
      </w:r>
      <w:r w:rsidR="00080151" w:rsidRPr="000F18BA">
        <w:rPr>
          <w:rFonts w:ascii="Arial" w:hAnsi="Arial" w:cs="Arial"/>
          <w:sz w:val="24"/>
          <w:szCs w:val="24"/>
        </w:rPr>
        <w:t xml:space="preserve"> has so far been overlooked.  </w:t>
      </w:r>
      <w:r w:rsidR="002336DC" w:rsidRPr="000F18BA">
        <w:rPr>
          <w:rFonts w:ascii="Arial" w:hAnsi="Arial" w:cs="Arial"/>
          <w:sz w:val="24"/>
          <w:szCs w:val="24"/>
        </w:rPr>
        <w:t>Th</w:t>
      </w:r>
      <w:r w:rsidR="003524CA" w:rsidRPr="000F18BA">
        <w:rPr>
          <w:rFonts w:ascii="Arial" w:hAnsi="Arial" w:cs="Arial"/>
          <w:sz w:val="24"/>
          <w:szCs w:val="24"/>
        </w:rPr>
        <w:t>is study therefore aimed</w:t>
      </w:r>
      <w:r w:rsidR="00FE3FED" w:rsidRPr="000F18BA">
        <w:rPr>
          <w:rFonts w:ascii="Arial" w:hAnsi="Arial" w:cs="Arial"/>
          <w:sz w:val="24"/>
          <w:szCs w:val="24"/>
        </w:rPr>
        <w:t xml:space="preserve"> t</w:t>
      </w:r>
      <w:r w:rsidR="00080151" w:rsidRPr="000F18BA">
        <w:rPr>
          <w:rFonts w:ascii="Arial" w:hAnsi="Arial" w:cs="Arial"/>
          <w:sz w:val="24"/>
          <w:szCs w:val="24"/>
        </w:rPr>
        <w:t>o explore the lived experience of individuals taking interfe</w:t>
      </w:r>
      <w:r w:rsidR="00FE3FED" w:rsidRPr="000F18BA">
        <w:rPr>
          <w:rFonts w:ascii="Arial" w:hAnsi="Arial" w:cs="Arial"/>
          <w:sz w:val="24"/>
          <w:szCs w:val="24"/>
        </w:rPr>
        <w:t>ron-free HCV therapies</w:t>
      </w:r>
      <w:r w:rsidR="003E24B3" w:rsidRPr="000F18BA">
        <w:rPr>
          <w:rFonts w:ascii="Arial" w:hAnsi="Arial" w:cs="Arial"/>
          <w:sz w:val="24"/>
          <w:szCs w:val="24"/>
        </w:rPr>
        <w:t>.</w:t>
      </w:r>
    </w:p>
    <w:p w:rsidR="00B54BF8" w:rsidRPr="000F18BA" w:rsidRDefault="003E24B3" w:rsidP="009D496B">
      <w:pPr>
        <w:spacing w:line="480" w:lineRule="auto"/>
        <w:contextualSpacing/>
        <w:rPr>
          <w:rFonts w:ascii="Arial" w:hAnsi="Arial" w:cs="Arial"/>
          <w:sz w:val="24"/>
          <w:szCs w:val="24"/>
        </w:rPr>
      </w:pPr>
      <w:r w:rsidRPr="000F18BA">
        <w:rPr>
          <w:rFonts w:ascii="Arial" w:hAnsi="Arial" w:cs="Arial"/>
          <w:sz w:val="24"/>
          <w:szCs w:val="24"/>
        </w:rPr>
        <w:t xml:space="preserve">METHODS: </w:t>
      </w:r>
      <w:r w:rsidR="00B54BF8" w:rsidRPr="000F18BA">
        <w:rPr>
          <w:rFonts w:ascii="Arial" w:hAnsi="Arial" w:cs="Arial"/>
          <w:sz w:val="24"/>
          <w:szCs w:val="24"/>
        </w:rPr>
        <w:t xml:space="preserve">Data were generated through 16 semi-structured interviews with a </w:t>
      </w:r>
      <w:r w:rsidR="004C6DEB" w:rsidRPr="000F18BA">
        <w:rPr>
          <w:rFonts w:ascii="Arial" w:hAnsi="Arial" w:cs="Arial"/>
          <w:sz w:val="24"/>
          <w:szCs w:val="24"/>
        </w:rPr>
        <w:t xml:space="preserve">purposive </w:t>
      </w:r>
      <w:r w:rsidR="00FE3FED" w:rsidRPr="000F18BA">
        <w:rPr>
          <w:rFonts w:ascii="Arial" w:hAnsi="Arial" w:cs="Arial"/>
          <w:sz w:val="24"/>
          <w:szCs w:val="24"/>
        </w:rPr>
        <w:t>sample of eight p</w:t>
      </w:r>
      <w:r w:rsidR="00B54BF8" w:rsidRPr="000F18BA">
        <w:rPr>
          <w:rFonts w:ascii="Arial" w:hAnsi="Arial" w:cs="Arial"/>
          <w:sz w:val="24"/>
          <w:szCs w:val="24"/>
        </w:rPr>
        <w:t xml:space="preserve">articipants, </w:t>
      </w:r>
      <w:r w:rsidR="00080151" w:rsidRPr="000F18BA">
        <w:rPr>
          <w:rFonts w:ascii="Arial" w:hAnsi="Arial" w:cs="Arial"/>
          <w:sz w:val="24"/>
          <w:szCs w:val="24"/>
        </w:rPr>
        <w:t>recruited from a university ho</w:t>
      </w:r>
      <w:r w:rsidR="003524CA" w:rsidRPr="000F18BA">
        <w:rPr>
          <w:rFonts w:ascii="Arial" w:hAnsi="Arial" w:cs="Arial"/>
          <w:sz w:val="24"/>
          <w:szCs w:val="24"/>
        </w:rPr>
        <w:t xml:space="preserve">spital in </w:t>
      </w:r>
      <w:r w:rsidR="00FE3FED" w:rsidRPr="000F18BA">
        <w:rPr>
          <w:rFonts w:ascii="Arial" w:hAnsi="Arial" w:cs="Arial"/>
          <w:sz w:val="24"/>
          <w:szCs w:val="24"/>
        </w:rPr>
        <w:t>Scotland</w:t>
      </w:r>
      <w:r w:rsidR="008F6ABB" w:rsidRPr="000F18BA">
        <w:rPr>
          <w:rFonts w:ascii="Arial" w:hAnsi="Arial" w:cs="Arial"/>
          <w:sz w:val="24"/>
          <w:szCs w:val="24"/>
        </w:rPr>
        <w:t>.</w:t>
      </w:r>
      <w:r w:rsidR="00FE3FED" w:rsidRPr="000F18BA">
        <w:rPr>
          <w:rFonts w:ascii="Arial" w:hAnsi="Arial" w:cs="Arial"/>
          <w:sz w:val="24"/>
          <w:szCs w:val="24"/>
        </w:rPr>
        <w:t xml:space="preserve"> </w:t>
      </w:r>
      <w:r w:rsidR="008F6ABB" w:rsidRPr="000F18BA">
        <w:rPr>
          <w:rFonts w:ascii="Arial" w:hAnsi="Arial" w:cs="Arial"/>
          <w:sz w:val="24"/>
          <w:szCs w:val="24"/>
        </w:rPr>
        <w:t xml:space="preserve"> </w:t>
      </w:r>
      <w:r w:rsidR="00B54BF8" w:rsidRPr="000F18BA">
        <w:rPr>
          <w:rFonts w:ascii="Arial" w:hAnsi="Arial" w:cs="Arial"/>
          <w:sz w:val="24"/>
          <w:szCs w:val="24"/>
        </w:rPr>
        <w:t xml:space="preserve">The interviews took place </w:t>
      </w:r>
      <w:r w:rsidR="003524CA" w:rsidRPr="000F18BA">
        <w:rPr>
          <w:rFonts w:ascii="Arial" w:hAnsi="Arial" w:cs="Arial"/>
          <w:sz w:val="24"/>
          <w:szCs w:val="24"/>
        </w:rPr>
        <w:t xml:space="preserve">between June 2015 and March 2016, </w:t>
      </w:r>
      <w:r w:rsidR="00B54BF8" w:rsidRPr="000F18BA">
        <w:rPr>
          <w:rFonts w:ascii="Arial" w:hAnsi="Arial" w:cs="Arial"/>
          <w:sz w:val="24"/>
          <w:szCs w:val="24"/>
        </w:rPr>
        <w:t>before and</w:t>
      </w:r>
      <w:r w:rsidR="003524CA" w:rsidRPr="000F18BA">
        <w:rPr>
          <w:rFonts w:ascii="Arial" w:hAnsi="Arial" w:cs="Arial"/>
          <w:sz w:val="24"/>
          <w:szCs w:val="24"/>
        </w:rPr>
        <w:t xml:space="preserve"> after a period of interferon-fr</w:t>
      </w:r>
      <w:r w:rsidR="00B54BF8" w:rsidRPr="000F18BA">
        <w:rPr>
          <w:rFonts w:ascii="Arial" w:hAnsi="Arial" w:cs="Arial"/>
          <w:sz w:val="24"/>
          <w:szCs w:val="24"/>
        </w:rPr>
        <w:t>ee HCV treatment</w:t>
      </w:r>
      <w:r w:rsidR="003524CA" w:rsidRPr="000F18BA">
        <w:rPr>
          <w:rFonts w:ascii="Arial" w:hAnsi="Arial" w:cs="Arial"/>
          <w:sz w:val="24"/>
          <w:szCs w:val="24"/>
        </w:rPr>
        <w:t>.</w:t>
      </w:r>
      <w:r w:rsidR="00B54BF8" w:rsidRPr="000F18BA">
        <w:rPr>
          <w:rFonts w:ascii="Arial" w:hAnsi="Arial" w:cs="Arial"/>
          <w:sz w:val="24"/>
          <w:szCs w:val="24"/>
        </w:rPr>
        <w:t xml:space="preserve"> </w:t>
      </w:r>
      <w:r w:rsidR="003524CA" w:rsidRPr="000F18BA">
        <w:rPr>
          <w:rFonts w:ascii="Arial" w:hAnsi="Arial" w:cs="Arial"/>
          <w:sz w:val="24"/>
          <w:szCs w:val="24"/>
        </w:rPr>
        <w:t xml:space="preserve"> T</w:t>
      </w:r>
      <w:r w:rsidR="00B54BF8" w:rsidRPr="000F18BA">
        <w:rPr>
          <w:rFonts w:ascii="Arial" w:hAnsi="Arial" w:cs="Arial"/>
          <w:sz w:val="24"/>
          <w:szCs w:val="24"/>
        </w:rPr>
        <w:t xml:space="preserve">he data </w:t>
      </w:r>
      <w:r w:rsidR="003524CA" w:rsidRPr="000F18BA">
        <w:rPr>
          <w:rFonts w:ascii="Arial" w:hAnsi="Arial" w:cs="Arial"/>
          <w:sz w:val="24"/>
          <w:szCs w:val="24"/>
        </w:rPr>
        <w:t xml:space="preserve">was </w:t>
      </w:r>
      <w:r w:rsidR="007A0EF4" w:rsidRPr="000F18BA">
        <w:rPr>
          <w:rFonts w:ascii="Arial" w:hAnsi="Arial" w:cs="Arial"/>
          <w:sz w:val="24"/>
          <w:szCs w:val="24"/>
        </w:rPr>
        <w:t>interrogated</w:t>
      </w:r>
      <w:r w:rsidR="003524CA" w:rsidRPr="000F18BA">
        <w:rPr>
          <w:rFonts w:ascii="Arial" w:hAnsi="Arial" w:cs="Arial"/>
          <w:sz w:val="24"/>
          <w:szCs w:val="24"/>
        </w:rPr>
        <w:t xml:space="preserve"> using a</w:t>
      </w:r>
      <w:r w:rsidR="00B54BF8" w:rsidRPr="000F18BA">
        <w:rPr>
          <w:rFonts w:ascii="Arial" w:hAnsi="Arial" w:cs="Arial"/>
          <w:sz w:val="24"/>
          <w:szCs w:val="24"/>
        </w:rPr>
        <w:t xml:space="preserve"> thematic analysis</w:t>
      </w:r>
      <w:r w:rsidR="003524CA" w:rsidRPr="000F18BA">
        <w:rPr>
          <w:rFonts w:ascii="Arial" w:hAnsi="Arial" w:cs="Arial"/>
          <w:sz w:val="24"/>
          <w:szCs w:val="24"/>
        </w:rPr>
        <w:t>, underpinned by social phenomenological theory</w:t>
      </w:r>
      <w:r w:rsidR="00B54BF8" w:rsidRPr="000F18BA">
        <w:rPr>
          <w:rFonts w:ascii="Arial" w:hAnsi="Arial" w:cs="Arial"/>
          <w:sz w:val="24"/>
          <w:szCs w:val="24"/>
        </w:rPr>
        <w:t>.</w:t>
      </w:r>
    </w:p>
    <w:p w:rsidR="0000777F" w:rsidRPr="000F18BA" w:rsidRDefault="003E24B3" w:rsidP="009D496B">
      <w:pPr>
        <w:spacing w:line="480" w:lineRule="auto"/>
        <w:contextualSpacing/>
        <w:rPr>
          <w:rFonts w:ascii="Arial" w:hAnsi="Arial" w:cs="Arial"/>
          <w:sz w:val="24"/>
          <w:szCs w:val="24"/>
        </w:rPr>
      </w:pPr>
      <w:r w:rsidRPr="000F18BA">
        <w:rPr>
          <w:rFonts w:ascii="Arial" w:hAnsi="Arial" w:cs="Arial"/>
          <w:sz w:val="24"/>
          <w:szCs w:val="24"/>
        </w:rPr>
        <w:t xml:space="preserve">RESULTS: </w:t>
      </w:r>
      <w:r w:rsidR="003524CA" w:rsidRPr="000F18BA">
        <w:rPr>
          <w:rFonts w:ascii="Arial" w:hAnsi="Arial" w:cs="Arial"/>
          <w:sz w:val="24"/>
          <w:szCs w:val="24"/>
        </w:rPr>
        <w:t>T</w:t>
      </w:r>
      <w:r w:rsidR="005129D6" w:rsidRPr="000F18BA">
        <w:rPr>
          <w:rFonts w:ascii="Arial" w:hAnsi="Arial" w:cs="Arial"/>
          <w:sz w:val="24"/>
          <w:szCs w:val="24"/>
        </w:rPr>
        <w:t>hree overriding</w:t>
      </w:r>
      <w:r w:rsidR="00080151" w:rsidRPr="000F18BA">
        <w:rPr>
          <w:rFonts w:ascii="Arial" w:hAnsi="Arial" w:cs="Arial"/>
          <w:sz w:val="24"/>
          <w:szCs w:val="24"/>
        </w:rPr>
        <w:t xml:space="preserve"> them</w:t>
      </w:r>
      <w:r w:rsidR="00937F31" w:rsidRPr="000F18BA">
        <w:rPr>
          <w:rFonts w:ascii="Arial" w:hAnsi="Arial" w:cs="Arial"/>
          <w:sz w:val="24"/>
          <w:szCs w:val="24"/>
        </w:rPr>
        <w:t>es</w:t>
      </w:r>
      <w:r w:rsidR="003524CA" w:rsidRPr="000F18BA">
        <w:rPr>
          <w:rFonts w:ascii="Arial" w:hAnsi="Arial" w:cs="Arial"/>
          <w:sz w:val="24"/>
          <w:szCs w:val="24"/>
        </w:rPr>
        <w:t xml:space="preserve"> were identified</w:t>
      </w:r>
      <w:r w:rsidR="00937F31" w:rsidRPr="000F18BA">
        <w:rPr>
          <w:rFonts w:ascii="Arial" w:hAnsi="Arial" w:cs="Arial"/>
          <w:sz w:val="24"/>
          <w:szCs w:val="24"/>
        </w:rPr>
        <w:t>.</w:t>
      </w:r>
      <w:r w:rsidR="00080151" w:rsidRPr="000F18BA">
        <w:rPr>
          <w:rFonts w:ascii="Arial" w:hAnsi="Arial" w:cs="Arial"/>
          <w:sz w:val="24"/>
          <w:szCs w:val="24"/>
        </w:rPr>
        <w:t xml:space="preserve">  ‘Expectations and realisations’ characterised the influence that interferon</w:t>
      </w:r>
      <w:r w:rsidR="00937F31" w:rsidRPr="000F18BA">
        <w:rPr>
          <w:rFonts w:ascii="Arial" w:hAnsi="Arial" w:cs="Arial"/>
          <w:sz w:val="24"/>
          <w:szCs w:val="24"/>
        </w:rPr>
        <w:t xml:space="preserve"> continued to</w:t>
      </w:r>
      <w:r w:rsidR="00080151" w:rsidRPr="000F18BA">
        <w:rPr>
          <w:rFonts w:ascii="Arial" w:hAnsi="Arial" w:cs="Arial"/>
          <w:sz w:val="24"/>
          <w:szCs w:val="24"/>
        </w:rPr>
        <w:t xml:space="preserve"> cast over interferon-free treatment, contrasting the practicalities of taking interferon-free therapy with preconceived notions.  ‘An honour and a pleasure’ portrayed </w:t>
      </w:r>
      <w:r w:rsidR="0097778B" w:rsidRPr="000F18BA">
        <w:rPr>
          <w:rFonts w:ascii="Arial" w:hAnsi="Arial" w:cs="Arial"/>
          <w:sz w:val="24"/>
          <w:szCs w:val="24"/>
        </w:rPr>
        <w:t xml:space="preserve">a </w:t>
      </w:r>
      <w:r w:rsidR="00937F31" w:rsidRPr="000F18BA">
        <w:rPr>
          <w:rFonts w:ascii="Arial" w:hAnsi="Arial" w:cs="Arial"/>
          <w:sz w:val="24"/>
          <w:szCs w:val="24"/>
        </w:rPr>
        <w:t xml:space="preserve">positive </w:t>
      </w:r>
      <w:r w:rsidR="00080151" w:rsidRPr="000F18BA">
        <w:rPr>
          <w:rFonts w:ascii="Arial" w:hAnsi="Arial" w:cs="Arial"/>
          <w:sz w:val="24"/>
          <w:szCs w:val="24"/>
        </w:rPr>
        <w:t xml:space="preserve">experience of an undemanding therapy, yet </w:t>
      </w:r>
      <w:r w:rsidR="000B260B" w:rsidRPr="000F18BA">
        <w:rPr>
          <w:rFonts w:ascii="Arial" w:hAnsi="Arial" w:cs="Arial"/>
          <w:sz w:val="24"/>
          <w:szCs w:val="24"/>
        </w:rPr>
        <w:t xml:space="preserve">amongst those with a </w:t>
      </w:r>
      <w:r w:rsidR="000B260B" w:rsidRPr="000F18BA">
        <w:rPr>
          <w:rFonts w:ascii="Arial" w:hAnsi="Arial" w:cs="Arial"/>
          <w:sz w:val="24"/>
          <w:szCs w:val="24"/>
        </w:rPr>
        <w:lastRenderedPageBreak/>
        <w:t xml:space="preserve">history of drug use, was </w:t>
      </w:r>
      <w:r w:rsidR="00080151" w:rsidRPr="000F18BA">
        <w:rPr>
          <w:rFonts w:ascii="Arial" w:hAnsi="Arial" w:cs="Arial"/>
          <w:sz w:val="24"/>
          <w:szCs w:val="24"/>
        </w:rPr>
        <w:t xml:space="preserve">also </w:t>
      </w:r>
      <w:r w:rsidR="000B260B" w:rsidRPr="000F18BA">
        <w:rPr>
          <w:rFonts w:ascii="Arial" w:hAnsi="Arial" w:cs="Arial"/>
          <w:sz w:val="24"/>
          <w:szCs w:val="24"/>
        </w:rPr>
        <w:t>positioned</w:t>
      </w:r>
      <w:r w:rsidR="00080151" w:rsidRPr="000F18BA">
        <w:rPr>
          <w:rFonts w:ascii="Arial" w:hAnsi="Arial" w:cs="Arial"/>
          <w:sz w:val="24"/>
          <w:szCs w:val="24"/>
        </w:rPr>
        <w:t xml:space="preserve"> as a privilege, associated with feelings </w:t>
      </w:r>
      <w:r w:rsidR="008F6ABB" w:rsidRPr="000F18BA">
        <w:rPr>
          <w:rFonts w:ascii="Arial" w:hAnsi="Arial" w:cs="Arial"/>
          <w:sz w:val="24"/>
          <w:szCs w:val="24"/>
        </w:rPr>
        <w:t>of luck and guilt.</w:t>
      </w:r>
      <w:r w:rsidR="00080151" w:rsidRPr="000F18BA">
        <w:rPr>
          <w:rFonts w:ascii="Arial" w:hAnsi="Arial" w:cs="Arial"/>
          <w:sz w:val="24"/>
          <w:szCs w:val="24"/>
        </w:rPr>
        <w:t xml:space="preserve"> ‘Treatment needs’ </w:t>
      </w:r>
      <w:r w:rsidR="0000777F" w:rsidRPr="000F18BA">
        <w:rPr>
          <w:rFonts w:ascii="Arial" w:hAnsi="Arial" w:cs="Arial"/>
          <w:sz w:val="24"/>
          <w:szCs w:val="24"/>
        </w:rPr>
        <w:t xml:space="preserve">illustrated the strategies participants used to search for treatment efficacy, and the value </w:t>
      </w:r>
      <w:r w:rsidR="007A0EF4" w:rsidRPr="000F18BA">
        <w:rPr>
          <w:rFonts w:ascii="Arial" w:hAnsi="Arial" w:cs="Arial"/>
          <w:sz w:val="24"/>
          <w:szCs w:val="24"/>
        </w:rPr>
        <w:t xml:space="preserve">those with a significant history of drug use </w:t>
      </w:r>
      <w:r w:rsidR="0000777F" w:rsidRPr="000F18BA">
        <w:rPr>
          <w:rFonts w:ascii="Arial" w:hAnsi="Arial" w:cs="Arial"/>
          <w:sz w:val="24"/>
          <w:szCs w:val="24"/>
        </w:rPr>
        <w:t xml:space="preserve">placed on support.  </w:t>
      </w:r>
      <w:r w:rsidR="003524CA" w:rsidRPr="000F18BA">
        <w:rPr>
          <w:rFonts w:ascii="Arial" w:hAnsi="Arial" w:cs="Arial"/>
          <w:sz w:val="24"/>
          <w:szCs w:val="24"/>
        </w:rPr>
        <w:t xml:space="preserve">One nonconforming </w:t>
      </w:r>
      <w:r w:rsidR="0000777F" w:rsidRPr="000F18BA">
        <w:rPr>
          <w:rFonts w:ascii="Arial" w:hAnsi="Arial" w:cs="Arial"/>
          <w:sz w:val="24"/>
          <w:szCs w:val="24"/>
        </w:rPr>
        <w:t>case is then discussed to enhance rigour and trustworthiness.</w:t>
      </w:r>
    </w:p>
    <w:p w:rsidR="008F6ABB" w:rsidRPr="000F18BA" w:rsidRDefault="003E24B3" w:rsidP="009D496B">
      <w:pPr>
        <w:spacing w:line="480" w:lineRule="auto"/>
        <w:contextualSpacing/>
        <w:rPr>
          <w:rFonts w:ascii="Arial" w:hAnsi="Arial" w:cs="Arial"/>
          <w:sz w:val="24"/>
          <w:szCs w:val="24"/>
        </w:rPr>
      </w:pPr>
      <w:r w:rsidRPr="000F18BA">
        <w:rPr>
          <w:rFonts w:ascii="Arial" w:hAnsi="Arial" w:cs="Arial"/>
          <w:sz w:val="24"/>
          <w:szCs w:val="24"/>
        </w:rPr>
        <w:t xml:space="preserve">CONCLUSION: </w:t>
      </w:r>
      <w:r w:rsidR="00877A1B" w:rsidRPr="000F18BA">
        <w:rPr>
          <w:rFonts w:ascii="Arial" w:hAnsi="Arial" w:cs="Arial"/>
          <w:sz w:val="24"/>
          <w:szCs w:val="24"/>
        </w:rPr>
        <w:t>This is the first qualitative exploration of the experience of interferon-free HCV treatment</w:t>
      </w:r>
      <w:r w:rsidR="00976C60" w:rsidRPr="000F18BA">
        <w:rPr>
          <w:rFonts w:ascii="Arial" w:hAnsi="Arial" w:cs="Arial"/>
          <w:sz w:val="24"/>
          <w:szCs w:val="24"/>
        </w:rPr>
        <w:t xml:space="preserve"> reported globally</w:t>
      </w:r>
      <w:r w:rsidR="00877A1B" w:rsidRPr="000F18BA">
        <w:rPr>
          <w:rFonts w:ascii="Arial" w:hAnsi="Arial" w:cs="Arial"/>
          <w:sz w:val="24"/>
          <w:szCs w:val="24"/>
        </w:rPr>
        <w:t xml:space="preserve">.  </w:t>
      </w:r>
      <w:r w:rsidR="00080151" w:rsidRPr="000F18BA">
        <w:rPr>
          <w:rFonts w:ascii="Arial" w:hAnsi="Arial" w:cs="Arial"/>
          <w:sz w:val="24"/>
          <w:szCs w:val="24"/>
        </w:rPr>
        <w:t xml:space="preserve">The results from this study suggest </w:t>
      </w:r>
      <w:r w:rsidR="00976C60" w:rsidRPr="000F18BA">
        <w:rPr>
          <w:rFonts w:ascii="Arial" w:hAnsi="Arial" w:cs="Arial"/>
          <w:sz w:val="24"/>
          <w:szCs w:val="24"/>
        </w:rPr>
        <w:t xml:space="preserve">a cultural lag exists between the pharmacological developments which have been witnessed, and societal understandings of them.  </w:t>
      </w:r>
      <w:r w:rsidR="00080151" w:rsidRPr="000F18BA">
        <w:rPr>
          <w:rFonts w:ascii="Arial" w:hAnsi="Arial" w:cs="Arial"/>
          <w:sz w:val="24"/>
          <w:szCs w:val="24"/>
        </w:rPr>
        <w:t>This has implications for the way services meet the needs of, a</w:t>
      </w:r>
      <w:r w:rsidR="006D2CF5" w:rsidRPr="000F18BA">
        <w:rPr>
          <w:rFonts w:ascii="Arial" w:hAnsi="Arial" w:cs="Arial"/>
          <w:sz w:val="24"/>
          <w:szCs w:val="24"/>
        </w:rPr>
        <w:t>nd offer therapy to, HCV</w:t>
      </w:r>
      <w:r w:rsidR="00080151" w:rsidRPr="000F18BA">
        <w:rPr>
          <w:rFonts w:ascii="Arial" w:hAnsi="Arial" w:cs="Arial"/>
          <w:sz w:val="24"/>
          <w:szCs w:val="24"/>
        </w:rPr>
        <w:t xml:space="preserve"> positive </w:t>
      </w:r>
      <w:r w:rsidR="008F6ABB" w:rsidRPr="000F18BA">
        <w:rPr>
          <w:rFonts w:ascii="Arial" w:hAnsi="Arial" w:cs="Arial"/>
          <w:sz w:val="24"/>
          <w:szCs w:val="24"/>
        </w:rPr>
        <w:t>individuals.</w:t>
      </w:r>
    </w:p>
    <w:p w:rsidR="002336DC" w:rsidRPr="000F18BA" w:rsidRDefault="002336DC"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77304" w:rsidRPr="000F18BA" w:rsidRDefault="00077304" w:rsidP="009D496B">
      <w:pPr>
        <w:spacing w:line="480" w:lineRule="auto"/>
        <w:contextualSpacing/>
        <w:rPr>
          <w:rFonts w:ascii="Arial" w:hAnsi="Arial" w:cs="Arial"/>
          <w:b/>
          <w:sz w:val="24"/>
          <w:szCs w:val="24"/>
        </w:rPr>
      </w:pPr>
    </w:p>
    <w:p w:rsidR="00080151" w:rsidRPr="000F18BA" w:rsidRDefault="0000777F" w:rsidP="009D496B">
      <w:pPr>
        <w:spacing w:line="480" w:lineRule="auto"/>
        <w:contextualSpacing/>
        <w:rPr>
          <w:rFonts w:ascii="Arial" w:hAnsi="Arial" w:cs="Arial"/>
          <w:sz w:val="24"/>
          <w:szCs w:val="24"/>
        </w:rPr>
      </w:pPr>
      <w:r w:rsidRPr="000F18BA">
        <w:rPr>
          <w:rFonts w:ascii="Arial" w:hAnsi="Arial" w:cs="Arial"/>
          <w:b/>
          <w:sz w:val="24"/>
          <w:szCs w:val="24"/>
        </w:rPr>
        <w:lastRenderedPageBreak/>
        <w:t>Background</w:t>
      </w:r>
    </w:p>
    <w:p w:rsidR="00BB103E" w:rsidRPr="000F18BA" w:rsidRDefault="00BB103E" w:rsidP="00BB103E">
      <w:pPr>
        <w:spacing w:line="480" w:lineRule="auto"/>
        <w:contextualSpacing/>
        <w:rPr>
          <w:rFonts w:ascii="Arial" w:hAnsi="Arial" w:cs="Arial"/>
          <w:sz w:val="24"/>
          <w:szCs w:val="24"/>
        </w:rPr>
      </w:pPr>
      <w:r w:rsidRPr="000F18BA">
        <w:rPr>
          <w:rFonts w:ascii="Arial" w:hAnsi="Arial" w:cs="Arial"/>
          <w:sz w:val="24"/>
          <w:szCs w:val="24"/>
        </w:rPr>
        <w:t xml:space="preserve">Recent years have witnessed a rapid evolution in the treatment options available for people living with the hepatitis C virus (HCV) (Chung &amp; Baumert, 2014; Pawlotsky </w:t>
      </w:r>
      <w:r w:rsidRPr="000F18BA">
        <w:rPr>
          <w:rFonts w:ascii="Arial" w:hAnsi="Arial" w:cs="Arial"/>
          <w:i/>
          <w:sz w:val="24"/>
          <w:szCs w:val="24"/>
        </w:rPr>
        <w:t>et al</w:t>
      </w:r>
      <w:r w:rsidRPr="000F18BA">
        <w:rPr>
          <w:rFonts w:ascii="Arial" w:hAnsi="Arial" w:cs="Arial"/>
          <w:sz w:val="24"/>
          <w:szCs w:val="24"/>
        </w:rPr>
        <w:t>, 2015).  The summer of 2011 signalled the beginning of a new era in the fight against the disease, with the first direct-acting antivirals (DAAs) entering clinical practice in many high-income nations (Chung &amp; Baumert, 2014).  Although these drugs were initially added into the existing treatment regimen of pegylated interferon-</w:t>
      </w:r>
      <w:r w:rsidR="00E55131" w:rsidRPr="000F18BA">
        <w:rPr>
          <w:rFonts w:ascii="Arial" w:hAnsi="Arial" w:cs="Arial"/>
          <w:sz w:val="24"/>
          <w:szCs w:val="24"/>
        </w:rPr>
        <w:t>α</w:t>
      </w:r>
      <w:r w:rsidRPr="000F18BA">
        <w:rPr>
          <w:rFonts w:ascii="Arial" w:hAnsi="Arial" w:cs="Arial"/>
          <w:sz w:val="24"/>
          <w:szCs w:val="24"/>
        </w:rPr>
        <w:t xml:space="preserve"> and ribavirin, swift pharmacological developments resulted in the advent of second generation DAAs which no longer required the notoriously unpleasant interferon-</w:t>
      </w:r>
      <w:r w:rsidR="00E55131" w:rsidRPr="000F18BA">
        <w:rPr>
          <w:rFonts w:ascii="Arial" w:hAnsi="Arial" w:cs="Arial"/>
          <w:sz w:val="24"/>
          <w:szCs w:val="24"/>
        </w:rPr>
        <w:t>α</w:t>
      </w:r>
      <w:r w:rsidRPr="000F18BA">
        <w:rPr>
          <w:rFonts w:ascii="Arial" w:hAnsi="Arial" w:cs="Arial"/>
          <w:sz w:val="24"/>
          <w:szCs w:val="24"/>
        </w:rPr>
        <w:t xml:space="preserve"> backbone (Pawlotsky </w:t>
      </w:r>
      <w:r w:rsidRPr="000F18BA">
        <w:rPr>
          <w:rFonts w:ascii="Arial" w:hAnsi="Arial" w:cs="Arial"/>
          <w:i/>
          <w:sz w:val="24"/>
          <w:szCs w:val="24"/>
        </w:rPr>
        <w:t>et al</w:t>
      </w:r>
      <w:r w:rsidRPr="000F18BA">
        <w:rPr>
          <w:rFonts w:ascii="Arial" w:hAnsi="Arial" w:cs="Arial"/>
          <w:sz w:val="24"/>
          <w:szCs w:val="24"/>
        </w:rPr>
        <w:t xml:space="preserve">, 2015).  These advances shortened the length of treatment to twelve weeks or less; reported a considerable reduction in side-effects; and improved sustained virological response (SVR) rates to over 90% (Asselah </w:t>
      </w:r>
      <w:r w:rsidRPr="000F18BA">
        <w:rPr>
          <w:rFonts w:ascii="Arial" w:hAnsi="Arial" w:cs="Arial"/>
          <w:i/>
          <w:sz w:val="24"/>
          <w:szCs w:val="24"/>
        </w:rPr>
        <w:t>et al</w:t>
      </w:r>
      <w:r w:rsidRPr="000F18BA">
        <w:rPr>
          <w:rFonts w:ascii="Arial" w:hAnsi="Arial" w:cs="Arial"/>
          <w:sz w:val="24"/>
          <w:szCs w:val="24"/>
        </w:rPr>
        <w:t>, 2016).</w:t>
      </w:r>
    </w:p>
    <w:p w:rsidR="000230CB" w:rsidRPr="000F18BA" w:rsidRDefault="000230CB" w:rsidP="009D496B">
      <w:pPr>
        <w:spacing w:line="480" w:lineRule="auto"/>
        <w:contextualSpacing/>
        <w:rPr>
          <w:rFonts w:ascii="Arial" w:hAnsi="Arial" w:cs="Arial"/>
          <w:sz w:val="24"/>
          <w:szCs w:val="24"/>
        </w:rPr>
      </w:pPr>
    </w:p>
    <w:p w:rsidR="008C10B1" w:rsidRPr="000F18BA" w:rsidRDefault="00C91936" w:rsidP="008C10B1">
      <w:pPr>
        <w:spacing w:line="480" w:lineRule="auto"/>
        <w:contextualSpacing/>
        <w:rPr>
          <w:rFonts w:ascii="Arial" w:hAnsi="Arial" w:cs="Arial"/>
          <w:sz w:val="24"/>
          <w:szCs w:val="24"/>
        </w:rPr>
      </w:pPr>
      <w:r w:rsidRPr="000F18BA">
        <w:rPr>
          <w:rFonts w:ascii="Arial" w:hAnsi="Arial" w:cs="Arial"/>
          <w:sz w:val="24"/>
          <w:szCs w:val="24"/>
        </w:rPr>
        <w:t>Globally, m</w:t>
      </w:r>
      <w:r w:rsidR="001D10DB" w:rsidRPr="000F18BA">
        <w:rPr>
          <w:rFonts w:ascii="Arial" w:hAnsi="Arial" w:cs="Arial"/>
          <w:sz w:val="24"/>
          <w:szCs w:val="24"/>
        </w:rPr>
        <w:t>ultiple barriers to accessing these</w:t>
      </w:r>
      <w:r w:rsidRPr="000F18BA">
        <w:rPr>
          <w:rFonts w:ascii="Arial" w:hAnsi="Arial" w:cs="Arial"/>
          <w:sz w:val="24"/>
          <w:szCs w:val="24"/>
        </w:rPr>
        <w:t xml:space="preserve"> medications</w:t>
      </w:r>
      <w:r w:rsidR="00EB6AB1" w:rsidRPr="000F18BA">
        <w:rPr>
          <w:rFonts w:ascii="Arial" w:hAnsi="Arial" w:cs="Arial"/>
          <w:sz w:val="24"/>
          <w:szCs w:val="24"/>
        </w:rPr>
        <w:t xml:space="preserve"> </w:t>
      </w:r>
      <w:r w:rsidR="00157935" w:rsidRPr="000F18BA">
        <w:rPr>
          <w:rFonts w:ascii="Arial" w:hAnsi="Arial" w:cs="Arial"/>
          <w:sz w:val="24"/>
          <w:szCs w:val="24"/>
        </w:rPr>
        <w:t xml:space="preserve">at the patient-, provider- and governmental-level </w:t>
      </w:r>
      <w:r w:rsidRPr="000F18BA">
        <w:rPr>
          <w:rFonts w:ascii="Arial" w:hAnsi="Arial" w:cs="Arial"/>
          <w:sz w:val="24"/>
          <w:szCs w:val="24"/>
        </w:rPr>
        <w:t>have led to only a minority of infected patients receiving them</w:t>
      </w:r>
      <w:r w:rsidR="00EB6AB1" w:rsidRPr="000F18BA">
        <w:rPr>
          <w:rFonts w:ascii="Arial" w:hAnsi="Arial" w:cs="Arial"/>
          <w:sz w:val="24"/>
          <w:szCs w:val="24"/>
        </w:rPr>
        <w:t>.</w:t>
      </w:r>
      <w:r w:rsidR="00175B99" w:rsidRPr="000F18BA">
        <w:rPr>
          <w:rFonts w:ascii="Arial" w:hAnsi="Arial" w:cs="Arial"/>
          <w:sz w:val="24"/>
          <w:szCs w:val="24"/>
        </w:rPr>
        <w:t xml:space="preserve">  </w:t>
      </w:r>
      <w:r w:rsidR="00157935" w:rsidRPr="000F18BA">
        <w:rPr>
          <w:rFonts w:ascii="Arial" w:hAnsi="Arial" w:cs="Arial"/>
          <w:sz w:val="24"/>
          <w:szCs w:val="24"/>
        </w:rPr>
        <w:t>Patient-level barriers include</w:t>
      </w:r>
      <w:r w:rsidR="00C270FE" w:rsidRPr="000F18BA">
        <w:rPr>
          <w:rFonts w:ascii="Arial" w:hAnsi="Arial" w:cs="Arial"/>
          <w:sz w:val="24"/>
          <w:szCs w:val="24"/>
        </w:rPr>
        <w:t xml:space="preserve"> such issues as </w:t>
      </w:r>
      <w:r w:rsidR="00157935" w:rsidRPr="000F18BA">
        <w:rPr>
          <w:rFonts w:ascii="Arial" w:hAnsi="Arial" w:cs="Arial"/>
          <w:sz w:val="24"/>
          <w:szCs w:val="24"/>
        </w:rPr>
        <w:t>a lack of symptoms and social stigmatisation</w:t>
      </w:r>
      <w:r w:rsidR="00C270FE" w:rsidRPr="000F18BA">
        <w:rPr>
          <w:rFonts w:ascii="Arial" w:hAnsi="Arial" w:cs="Arial"/>
          <w:sz w:val="24"/>
          <w:szCs w:val="24"/>
        </w:rPr>
        <w:t>.</w:t>
      </w:r>
      <w:r w:rsidR="00157935" w:rsidRPr="000F18BA">
        <w:rPr>
          <w:rFonts w:ascii="Arial" w:hAnsi="Arial" w:cs="Arial"/>
          <w:sz w:val="24"/>
          <w:szCs w:val="24"/>
        </w:rPr>
        <w:t xml:space="preserve"> </w:t>
      </w:r>
      <w:r w:rsidR="00C270FE" w:rsidRPr="000F18BA">
        <w:rPr>
          <w:rFonts w:ascii="Arial" w:hAnsi="Arial" w:cs="Arial"/>
          <w:sz w:val="24"/>
          <w:szCs w:val="24"/>
        </w:rPr>
        <w:t xml:space="preserve"> P</w:t>
      </w:r>
      <w:r w:rsidR="00157935" w:rsidRPr="000F18BA">
        <w:rPr>
          <w:rFonts w:ascii="Arial" w:hAnsi="Arial" w:cs="Arial"/>
          <w:sz w:val="24"/>
          <w:szCs w:val="24"/>
        </w:rPr>
        <w:t xml:space="preserve">rovider-level barriers encompass factors such as physicians’ undue emphasis on purported contraindications to therapy (McGowan </w:t>
      </w:r>
      <w:r w:rsidR="00157935" w:rsidRPr="000F18BA">
        <w:rPr>
          <w:rFonts w:ascii="Arial" w:hAnsi="Arial" w:cs="Arial"/>
          <w:i/>
          <w:sz w:val="24"/>
          <w:szCs w:val="24"/>
        </w:rPr>
        <w:t>et al</w:t>
      </w:r>
      <w:r w:rsidR="00157935" w:rsidRPr="000F18BA">
        <w:rPr>
          <w:rFonts w:ascii="Arial" w:hAnsi="Arial" w:cs="Arial"/>
          <w:sz w:val="24"/>
          <w:szCs w:val="24"/>
        </w:rPr>
        <w:t>, 2013)</w:t>
      </w:r>
      <w:r w:rsidR="00C270FE" w:rsidRPr="000F18BA">
        <w:rPr>
          <w:rFonts w:ascii="Arial" w:hAnsi="Arial" w:cs="Arial"/>
          <w:sz w:val="24"/>
          <w:szCs w:val="24"/>
        </w:rPr>
        <w:t>, such as exclusion criteria which penalise current injecting drug users</w:t>
      </w:r>
      <w:r w:rsidR="00157935" w:rsidRPr="000F18BA">
        <w:rPr>
          <w:rFonts w:ascii="Arial" w:hAnsi="Arial" w:cs="Arial"/>
          <w:sz w:val="24"/>
          <w:szCs w:val="24"/>
        </w:rPr>
        <w:t>.</w:t>
      </w:r>
      <w:r w:rsidR="00A706BC" w:rsidRPr="000F18BA">
        <w:rPr>
          <w:rFonts w:ascii="Arial" w:hAnsi="Arial" w:cs="Arial"/>
          <w:sz w:val="24"/>
          <w:szCs w:val="24"/>
        </w:rPr>
        <w:t xml:space="preserve">  However, the barriers </w:t>
      </w:r>
      <w:r w:rsidR="009A2818" w:rsidRPr="000F18BA">
        <w:rPr>
          <w:rFonts w:ascii="Arial" w:hAnsi="Arial" w:cs="Arial"/>
          <w:sz w:val="24"/>
          <w:szCs w:val="24"/>
        </w:rPr>
        <w:t>found at the governmental-level, largely concerning the high costs of these medications, are often cited as the</w:t>
      </w:r>
      <w:r w:rsidR="000230CB" w:rsidRPr="000F18BA">
        <w:rPr>
          <w:rFonts w:ascii="Arial" w:hAnsi="Arial" w:cs="Arial"/>
          <w:sz w:val="24"/>
          <w:szCs w:val="24"/>
        </w:rPr>
        <w:t xml:space="preserve"> most significant</w:t>
      </w:r>
      <w:r w:rsidR="009A2818" w:rsidRPr="000F18BA">
        <w:rPr>
          <w:rFonts w:ascii="Arial" w:hAnsi="Arial" w:cs="Arial"/>
          <w:sz w:val="24"/>
          <w:szCs w:val="24"/>
        </w:rPr>
        <w:t xml:space="preserve"> global barrier to patients receiving the best</w:t>
      </w:r>
      <w:r w:rsidR="00397637" w:rsidRPr="000F18BA">
        <w:rPr>
          <w:rFonts w:ascii="Arial" w:hAnsi="Arial" w:cs="Arial"/>
          <w:sz w:val="24"/>
          <w:szCs w:val="24"/>
        </w:rPr>
        <w:t xml:space="preserve"> and most effective</w:t>
      </w:r>
      <w:r w:rsidR="009A2818" w:rsidRPr="000F18BA">
        <w:rPr>
          <w:rFonts w:ascii="Arial" w:hAnsi="Arial" w:cs="Arial"/>
          <w:sz w:val="24"/>
          <w:szCs w:val="24"/>
        </w:rPr>
        <w:t xml:space="preserve"> treatment</w:t>
      </w:r>
      <w:r w:rsidR="008B4169" w:rsidRPr="000F18BA">
        <w:rPr>
          <w:rFonts w:ascii="Arial" w:hAnsi="Arial" w:cs="Arial"/>
          <w:sz w:val="24"/>
          <w:szCs w:val="24"/>
        </w:rPr>
        <w:t>s</w:t>
      </w:r>
      <w:r w:rsidR="009A2818" w:rsidRPr="000F18BA">
        <w:rPr>
          <w:rFonts w:ascii="Arial" w:hAnsi="Arial" w:cs="Arial"/>
          <w:sz w:val="24"/>
          <w:szCs w:val="24"/>
        </w:rPr>
        <w:t xml:space="preserve"> available</w:t>
      </w:r>
      <w:r w:rsidR="00A706BC" w:rsidRPr="000F18BA">
        <w:rPr>
          <w:rFonts w:ascii="Arial" w:hAnsi="Arial" w:cs="Arial"/>
          <w:sz w:val="24"/>
          <w:szCs w:val="24"/>
        </w:rPr>
        <w:t xml:space="preserve"> (Fung, 2015; Reau &amp; Jensen, 2014).</w:t>
      </w:r>
      <w:r w:rsidR="008B4169" w:rsidRPr="000F18BA">
        <w:rPr>
          <w:rFonts w:ascii="Arial" w:hAnsi="Arial" w:cs="Arial"/>
          <w:sz w:val="24"/>
          <w:szCs w:val="24"/>
        </w:rPr>
        <w:t xml:space="preserve">  </w:t>
      </w:r>
      <w:r w:rsidR="008637A2" w:rsidRPr="000F18BA">
        <w:rPr>
          <w:rFonts w:ascii="Arial" w:hAnsi="Arial" w:cs="Arial"/>
          <w:sz w:val="24"/>
          <w:szCs w:val="24"/>
        </w:rPr>
        <w:t>I</w:t>
      </w:r>
      <w:r w:rsidRPr="000F18BA">
        <w:rPr>
          <w:rFonts w:ascii="Arial" w:hAnsi="Arial" w:cs="Arial"/>
          <w:sz w:val="24"/>
          <w:szCs w:val="24"/>
        </w:rPr>
        <w:t>n Scotland</w:t>
      </w:r>
      <w:r w:rsidR="00E13E0E" w:rsidRPr="000F18BA">
        <w:rPr>
          <w:rFonts w:ascii="Arial" w:hAnsi="Arial" w:cs="Arial"/>
          <w:sz w:val="24"/>
          <w:szCs w:val="24"/>
        </w:rPr>
        <w:t xml:space="preserve">, </w:t>
      </w:r>
      <w:r w:rsidR="00261368" w:rsidRPr="000F18BA">
        <w:rPr>
          <w:rFonts w:ascii="Arial" w:hAnsi="Arial" w:cs="Arial"/>
          <w:sz w:val="24"/>
          <w:szCs w:val="24"/>
        </w:rPr>
        <w:t xml:space="preserve">the high </w:t>
      </w:r>
      <w:r w:rsidR="00C270FE" w:rsidRPr="000F18BA">
        <w:rPr>
          <w:rFonts w:ascii="Arial" w:hAnsi="Arial" w:cs="Arial"/>
          <w:sz w:val="24"/>
          <w:szCs w:val="24"/>
        </w:rPr>
        <w:t>medication costs</w:t>
      </w:r>
      <w:r w:rsidR="0063110F" w:rsidRPr="000F18BA">
        <w:rPr>
          <w:rFonts w:ascii="Arial" w:hAnsi="Arial" w:cs="Arial"/>
          <w:sz w:val="24"/>
          <w:szCs w:val="24"/>
        </w:rPr>
        <w:t xml:space="preserve"> have</w:t>
      </w:r>
      <w:r w:rsidR="00C23914" w:rsidRPr="000F18BA">
        <w:rPr>
          <w:rFonts w:ascii="Arial" w:hAnsi="Arial" w:cs="Arial"/>
          <w:sz w:val="24"/>
          <w:szCs w:val="24"/>
        </w:rPr>
        <w:t xml:space="preserve"> l</w:t>
      </w:r>
      <w:r w:rsidR="00261368" w:rsidRPr="000F18BA">
        <w:rPr>
          <w:rFonts w:ascii="Arial" w:hAnsi="Arial" w:cs="Arial"/>
          <w:sz w:val="24"/>
          <w:szCs w:val="24"/>
        </w:rPr>
        <w:t>ed to restricted approval of a number of interferon-free regimens</w:t>
      </w:r>
      <w:r w:rsidR="00C23914" w:rsidRPr="000F18BA">
        <w:rPr>
          <w:rFonts w:ascii="Arial" w:hAnsi="Arial" w:cs="Arial"/>
          <w:sz w:val="24"/>
          <w:szCs w:val="24"/>
        </w:rPr>
        <w:t>, allowing access for</w:t>
      </w:r>
      <w:r w:rsidR="00261368" w:rsidRPr="000F18BA">
        <w:rPr>
          <w:rFonts w:ascii="Arial" w:hAnsi="Arial" w:cs="Arial"/>
          <w:sz w:val="24"/>
          <w:szCs w:val="24"/>
        </w:rPr>
        <w:t xml:space="preserve"> individuals with HCV genotype 1, </w:t>
      </w:r>
      <w:r w:rsidR="00C23914" w:rsidRPr="000F18BA">
        <w:rPr>
          <w:rFonts w:ascii="Arial" w:hAnsi="Arial" w:cs="Arial"/>
          <w:sz w:val="24"/>
          <w:szCs w:val="24"/>
        </w:rPr>
        <w:t>but denying access to individuals with other</w:t>
      </w:r>
      <w:r w:rsidR="004C6980" w:rsidRPr="000F18BA">
        <w:rPr>
          <w:rFonts w:ascii="Arial" w:hAnsi="Arial" w:cs="Arial"/>
          <w:sz w:val="24"/>
          <w:szCs w:val="24"/>
        </w:rPr>
        <w:t xml:space="preserve"> HCV genotypes</w:t>
      </w:r>
      <w:r w:rsidR="00C23914" w:rsidRPr="000F18BA">
        <w:rPr>
          <w:rFonts w:ascii="Arial" w:hAnsi="Arial" w:cs="Arial"/>
          <w:sz w:val="24"/>
          <w:szCs w:val="24"/>
        </w:rPr>
        <w:t xml:space="preserve"> unless deemed ineligible for interferon-based therapy (Healthcare Improvement Scotland and NHS National Services Scotland, 2015).</w:t>
      </w:r>
      <w:r w:rsidR="008C10B1" w:rsidRPr="000F18BA">
        <w:rPr>
          <w:rFonts w:ascii="Arial" w:hAnsi="Arial" w:cs="Arial"/>
          <w:sz w:val="24"/>
          <w:szCs w:val="24"/>
        </w:rPr>
        <w:t xml:space="preserve">  However, access to treatment is only one facet of achieving successful outcomes.  Gaining insights into how HCV treatment is experienced and understood is also crucial when considering how treatments can be successfully delivered and monitored in clinical practice.</w:t>
      </w:r>
    </w:p>
    <w:p w:rsidR="003849FD" w:rsidRPr="000F18BA" w:rsidRDefault="003849FD" w:rsidP="009D496B">
      <w:pPr>
        <w:spacing w:line="480" w:lineRule="auto"/>
        <w:contextualSpacing/>
        <w:rPr>
          <w:rFonts w:ascii="Arial" w:hAnsi="Arial" w:cs="Arial"/>
          <w:sz w:val="24"/>
          <w:szCs w:val="24"/>
        </w:rPr>
      </w:pPr>
    </w:p>
    <w:p w:rsidR="00B050D2" w:rsidRPr="000F18BA" w:rsidRDefault="003309F3" w:rsidP="009D496B">
      <w:pPr>
        <w:spacing w:line="480" w:lineRule="auto"/>
        <w:contextualSpacing/>
        <w:rPr>
          <w:rFonts w:ascii="Arial" w:hAnsi="Arial" w:cs="Arial"/>
          <w:sz w:val="24"/>
          <w:szCs w:val="24"/>
        </w:rPr>
      </w:pPr>
      <w:r w:rsidRPr="000F18BA">
        <w:rPr>
          <w:rFonts w:ascii="Arial" w:hAnsi="Arial" w:cs="Arial"/>
          <w:sz w:val="24"/>
          <w:szCs w:val="24"/>
        </w:rPr>
        <w:t>Q</w:t>
      </w:r>
      <w:r w:rsidR="00080151" w:rsidRPr="000F18BA">
        <w:rPr>
          <w:rFonts w:ascii="Arial" w:hAnsi="Arial" w:cs="Arial"/>
          <w:sz w:val="24"/>
          <w:szCs w:val="24"/>
        </w:rPr>
        <w:t>ualitative investigation into the experience of taking interferon-based treatments has provided valuable insight into this arduous and demanding course of therapy for many years</w:t>
      </w:r>
      <w:r w:rsidR="00815612" w:rsidRPr="000F18BA">
        <w:rPr>
          <w:rFonts w:ascii="Arial" w:hAnsi="Arial" w:cs="Arial"/>
          <w:sz w:val="24"/>
          <w:szCs w:val="24"/>
        </w:rPr>
        <w:t xml:space="preserve">.  The findings from this body of work have </w:t>
      </w:r>
      <w:r w:rsidR="00AA1612" w:rsidRPr="000F18BA">
        <w:rPr>
          <w:rFonts w:ascii="Arial" w:hAnsi="Arial" w:cs="Arial"/>
          <w:sz w:val="24"/>
          <w:szCs w:val="24"/>
        </w:rPr>
        <w:t xml:space="preserve">demonstrated the severity and persistence of </w:t>
      </w:r>
      <w:r w:rsidR="00815612" w:rsidRPr="000F18BA">
        <w:rPr>
          <w:rFonts w:ascii="Arial" w:hAnsi="Arial" w:cs="Arial"/>
          <w:sz w:val="24"/>
          <w:szCs w:val="24"/>
        </w:rPr>
        <w:t xml:space="preserve">a range of both </w:t>
      </w:r>
      <w:r w:rsidR="00AA1612" w:rsidRPr="000F18BA">
        <w:rPr>
          <w:rFonts w:ascii="Arial" w:hAnsi="Arial" w:cs="Arial"/>
          <w:sz w:val="24"/>
          <w:szCs w:val="24"/>
        </w:rPr>
        <w:t>physical</w:t>
      </w:r>
      <w:r w:rsidR="00815612" w:rsidRPr="000F18BA">
        <w:rPr>
          <w:rFonts w:ascii="Arial" w:hAnsi="Arial" w:cs="Arial"/>
          <w:sz w:val="24"/>
          <w:szCs w:val="24"/>
        </w:rPr>
        <w:t xml:space="preserve"> and psychological</w:t>
      </w:r>
      <w:r w:rsidR="00AA1612" w:rsidRPr="000F18BA">
        <w:rPr>
          <w:rFonts w:ascii="Arial" w:hAnsi="Arial" w:cs="Arial"/>
          <w:sz w:val="24"/>
          <w:szCs w:val="24"/>
        </w:rPr>
        <w:t xml:space="preserve"> side-effects</w:t>
      </w:r>
      <w:r w:rsidR="00815612" w:rsidRPr="000F18BA">
        <w:rPr>
          <w:rFonts w:ascii="Arial" w:hAnsi="Arial" w:cs="Arial"/>
          <w:sz w:val="24"/>
          <w:szCs w:val="24"/>
        </w:rPr>
        <w:t>,</w:t>
      </w:r>
      <w:r w:rsidR="00AA1612" w:rsidRPr="000F18BA">
        <w:rPr>
          <w:rFonts w:ascii="Arial" w:hAnsi="Arial" w:cs="Arial"/>
          <w:sz w:val="24"/>
          <w:szCs w:val="24"/>
        </w:rPr>
        <w:t xml:space="preserve"> </w:t>
      </w:r>
      <w:r w:rsidR="00815612" w:rsidRPr="000F18BA">
        <w:rPr>
          <w:rFonts w:ascii="Arial" w:hAnsi="Arial" w:cs="Arial"/>
          <w:sz w:val="24"/>
          <w:szCs w:val="24"/>
        </w:rPr>
        <w:t>including</w:t>
      </w:r>
      <w:r w:rsidR="00AA1612" w:rsidRPr="000F18BA">
        <w:rPr>
          <w:rFonts w:ascii="Arial" w:hAnsi="Arial" w:cs="Arial"/>
          <w:sz w:val="24"/>
          <w:szCs w:val="24"/>
        </w:rPr>
        <w:t xml:space="preserve"> </w:t>
      </w:r>
      <w:r w:rsidR="00847497" w:rsidRPr="000F18BA">
        <w:rPr>
          <w:rFonts w:ascii="Arial" w:hAnsi="Arial" w:cs="Arial"/>
          <w:sz w:val="24"/>
          <w:szCs w:val="24"/>
        </w:rPr>
        <w:t xml:space="preserve">chronic </w:t>
      </w:r>
      <w:r w:rsidR="00AA1612" w:rsidRPr="000F18BA">
        <w:rPr>
          <w:rFonts w:ascii="Arial" w:hAnsi="Arial" w:cs="Arial"/>
          <w:sz w:val="24"/>
          <w:szCs w:val="24"/>
        </w:rPr>
        <w:t xml:space="preserve">fatigue, </w:t>
      </w:r>
      <w:r w:rsidR="00B5651F" w:rsidRPr="000F18BA">
        <w:rPr>
          <w:rFonts w:ascii="Arial" w:hAnsi="Arial" w:cs="Arial"/>
          <w:sz w:val="24"/>
          <w:szCs w:val="24"/>
        </w:rPr>
        <w:t xml:space="preserve">flu-like symptoms, myalgia, </w:t>
      </w:r>
      <w:r w:rsidR="00AA1612" w:rsidRPr="000F18BA">
        <w:rPr>
          <w:rFonts w:ascii="Arial" w:hAnsi="Arial" w:cs="Arial"/>
          <w:sz w:val="24"/>
          <w:szCs w:val="24"/>
        </w:rPr>
        <w:t xml:space="preserve">insomnia, </w:t>
      </w:r>
      <w:r w:rsidR="00815612" w:rsidRPr="000F18BA">
        <w:rPr>
          <w:rFonts w:ascii="Arial" w:hAnsi="Arial" w:cs="Arial"/>
          <w:sz w:val="24"/>
          <w:szCs w:val="24"/>
        </w:rPr>
        <w:t>alopecia,</w:t>
      </w:r>
      <w:r w:rsidR="00AA1612" w:rsidRPr="000F18BA">
        <w:rPr>
          <w:rFonts w:ascii="Arial" w:hAnsi="Arial" w:cs="Arial"/>
          <w:sz w:val="24"/>
          <w:szCs w:val="24"/>
        </w:rPr>
        <w:t xml:space="preserve"> weight loss</w:t>
      </w:r>
      <w:r w:rsidR="00B050D2" w:rsidRPr="000F18BA">
        <w:rPr>
          <w:rFonts w:ascii="Arial" w:hAnsi="Arial" w:cs="Arial"/>
          <w:sz w:val="24"/>
          <w:szCs w:val="24"/>
        </w:rPr>
        <w:t>, mood swings,</w:t>
      </w:r>
      <w:r w:rsidR="00815612" w:rsidRPr="000F18BA">
        <w:rPr>
          <w:rFonts w:ascii="Arial" w:hAnsi="Arial" w:cs="Arial"/>
          <w:sz w:val="24"/>
          <w:szCs w:val="24"/>
        </w:rPr>
        <w:t xml:space="preserve"> anxiety</w:t>
      </w:r>
      <w:r w:rsidR="00FA081C" w:rsidRPr="000F18BA">
        <w:rPr>
          <w:rFonts w:ascii="Arial" w:hAnsi="Arial" w:cs="Arial"/>
          <w:sz w:val="24"/>
          <w:szCs w:val="24"/>
        </w:rPr>
        <w:t>,</w:t>
      </w:r>
      <w:r w:rsidR="00815612" w:rsidRPr="000F18BA">
        <w:rPr>
          <w:rFonts w:ascii="Arial" w:hAnsi="Arial" w:cs="Arial"/>
          <w:sz w:val="24"/>
          <w:szCs w:val="24"/>
        </w:rPr>
        <w:t xml:space="preserve"> and depression</w:t>
      </w:r>
      <w:r w:rsidR="00AA1612" w:rsidRPr="000F18BA">
        <w:rPr>
          <w:rFonts w:ascii="Arial" w:hAnsi="Arial" w:cs="Arial"/>
          <w:sz w:val="24"/>
          <w:szCs w:val="24"/>
        </w:rPr>
        <w:t xml:space="preserve"> </w:t>
      </w:r>
      <w:r w:rsidR="0032170F" w:rsidRPr="000F18BA">
        <w:rPr>
          <w:rFonts w:ascii="Arial" w:hAnsi="Arial" w:cs="Arial"/>
          <w:sz w:val="24"/>
          <w:szCs w:val="24"/>
        </w:rPr>
        <w:t>(</w:t>
      </w:r>
      <w:r w:rsidR="00AA1612" w:rsidRPr="000F18BA">
        <w:rPr>
          <w:rFonts w:ascii="Arial" w:hAnsi="Arial" w:cs="Arial"/>
          <w:sz w:val="24"/>
          <w:szCs w:val="24"/>
        </w:rPr>
        <w:t xml:space="preserve">Fraenkel </w:t>
      </w:r>
      <w:r w:rsidR="00AA1612" w:rsidRPr="000F18BA">
        <w:rPr>
          <w:rFonts w:ascii="Arial" w:hAnsi="Arial" w:cs="Arial"/>
          <w:i/>
          <w:sz w:val="24"/>
          <w:szCs w:val="24"/>
        </w:rPr>
        <w:t>et al</w:t>
      </w:r>
      <w:r w:rsidR="00AA1612" w:rsidRPr="000F18BA">
        <w:rPr>
          <w:rFonts w:ascii="Arial" w:hAnsi="Arial" w:cs="Arial"/>
          <w:sz w:val="24"/>
          <w:szCs w:val="24"/>
        </w:rPr>
        <w:t xml:space="preserve">, 2006; Hopwood &amp; Treloar, 2005; </w:t>
      </w:r>
      <w:r w:rsidR="0035458E" w:rsidRPr="000F18BA">
        <w:rPr>
          <w:rFonts w:ascii="Arial" w:hAnsi="Arial" w:cs="Arial"/>
          <w:sz w:val="24"/>
          <w:szCs w:val="24"/>
        </w:rPr>
        <w:t xml:space="preserve">Kinder, 2009; </w:t>
      </w:r>
      <w:r w:rsidR="00AA1612" w:rsidRPr="000F18BA">
        <w:rPr>
          <w:rFonts w:ascii="Arial" w:hAnsi="Arial" w:cs="Arial"/>
          <w:sz w:val="24"/>
          <w:szCs w:val="24"/>
        </w:rPr>
        <w:t xml:space="preserve">Sheppard &amp; Hubbert, 2006; </w:t>
      </w:r>
      <w:r w:rsidR="00E1209C" w:rsidRPr="000F18BA">
        <w:rPr>
          <w:rFonts w:ascii="Arial" w:hAnsi="Arial" w:cs="Arial"/>
          <w:sz w:val="24"/>
          <w:szCs w:val="24"/>
        </w:rPr>
        <w:t xml:space="preserve">Taylor-Young &amp; Hildebrandt, 2009; </w:t>
      </w:r>
      <w:r w:rsidR="00AA1612" w:rsidRPr="000F18BA">
        <w:rPr>
          <w:rFonts w:ascii="Arial" w:hAnsi="Arial" w:cs="Arial"/>
          <w:sz w:val="24"/>
          <w:szCs w:val="24"/>
        </w:rPr>
        <w:t xml:space="preserve">Zickmund </w:t>
      </w:r>
      <w:r w:rsidR="00AA1612" w:rsidRPr="000F18BA">
        <w:rPr>
          <w:rFonts w:ascii="Arial" w:hAnsi="Arial" w:cs="Arial"/>
          <w:i/>
          <w:sz w:val="24"/>
          <w:szCs w:val="24"/>
        </w:rPr>
        <w:t>et al</w:t>
      </w:r>
      <w:r w:rsidR="00AA1612" w:rsidRPr="000F18BA">
        <w:rPr>
          <w:rFonts w:ascii="Arial" w:hAnsi="Arial" w:cs="Arial"/>
          <w:sz w:val="24"/>
          <w:szCs w:val="24"/>
        </w:rPr>
        <w:t>, 2006)</w:t>
      </w:r>
      <w:r w:rsidR="00815612" w:rsidRPr="000F18BA">
        <w:rPr>
          <w:rFonts w:ascii="Arial" w:hAnsi="Arial" w:cs="Arial"/>
          <w:sz w:val="24"/>
          <w:szCs w:val="24"/>
        </w:rPr>
        <w:t xml:space="preserve">.  Further, these studies have explored how this litany of </w:t>
      </w:r>
      <w:r w:rsidR="00804E93" w:rsidRPr="000F18BA">
        <w:rPr>
          <w:rFonts w:ascii="Arial" w:hAnsi="Arial" w:cs="Arial"/>
          <w:sz w:val="24"/>
          <w:szCs w:val="24"/>
        </w:rPr>
        <w:t>treatment-</w:t>
      </w:r>
      <w:r w:rsidR="00815612" w:rsidRPr="000F18BA">
        <w:rPr>
          <w:rFonts w:ascii="Arial" w:hAnsi="Arial" w:cs="Arial"/>
          <w:sz w:val="24"/>
          <w:szCs w:val="24"/>
        </w:rPr>
        <w:t>related ailments</w:t>
      </w:r>
      <w:r w:rsidR="00804E93" w:rsidRPr="000F18BA">
        <w:rPr>
          <w:rFonts w:ascii="Arial" w:hAnsi="Arial" w:cs="Arial"/>
          <w:sz w:val="24"/>
          <w:szCs w:val="24"/>
        </w:rPr>
        <w:t xml:space="preserve"> </w:t>
      </w:r>
      <w:r w:rsidR="00C61676" w:rsidRPr="000F18BA">
        <w:rPr>
          <w:rFonts w:ascii="Arial" w:hAnsi="Arial" w:cs="Arial"/>
          <w:sz w:val="24"/>
          <w:szCs w:val="24"/>
        </w:rPr>
        <w:t>has broader social implications.  They describe how interferon-based therapy</w:t>
      </w:r>
      <w:r w:rsidR="00804E93" w:rsidRPr="000F18BA">
        <w:rPr>
          <w:rFonts w:ascii="Arial" w:hAnsi="Arial" w:cs="Arial"/>
          <w:sz w:val="24"/>
          <w:szCs w:val="24"/>
        </w:rPr>
        <w:t xml:space="preserve"> </w:t>
      </w:r>
      <w:r w:rsidR="00C61676" w:rsidRPr="000F18BA">
        <w:rPr>
          <w:rFonts w:ascii="Arial" w:hAnsi="Arial" w:cs="Arial"/>
          <w:sz w:val="24"/>
          <w:szCs w:val="24"/>
        </w:rPr>
        <w:t xml:space="preserve">can </w:t>
      </w:r>
      <w:r w:rsidR="00815612" w:rsidRPr="000F18BA">
        <w:rPr>
          <w:rFonts w:ascii="Arial" w:hAnsi="Arial" w:cs="Arial"/>
          <w:sz w:val="24"/>
          <w:szCs w:val="24"/>
        </w:rPr>
        <w:t xml:space="preserve">affect an individual’s </w:t>
      </w:r>
      <w:r w:rsidR="00847497" w:rsidRPr="000F18BA">
        <w:rPr>
          <w:rFonts w:ascii="Arial" w:hAnsi="Arial" w:cs="Arial"/>
          <w:sz w:val="24"/>
          <w:szCs w:val="24"/>
        </w:rPr>
        <w:t>self-</w:t>
      </w:r>
      <w:r w:rsidR="00C61676" w:rsidRPr="000F18BA">
        <w:rPr>
          <w:rFonts w:ascii="Arial" w:hAnsi="Arial" w:cs="Arial"/>
          <w:sz w:val="24"/>
          <w:szCs w:val="24"/>
        </w:rPr>
        <w:t>identity</w:t>
      </w:r>
      <w:r w:rsidR="00847497" w:rsidRPr="000F18BA">
        <w:rPr>
          <w:rFonts w:ascii="Arial" w:hAnsi="Arial" w:cs="Arial"/>
          <w:sz w:val="24"/>
          <w:szCs w:val="24"/>
        </w:rPr>
        <w:t xml:space="preserve"> and their perception</w:t>
      </w:r>
      <w:r w:rsidR="00804E93" w:rsidRPr="000F18BA">
        <w:rPr>
          <w:rFonts w:ascii="Arial" w:hAnsi="Arial" w:cs="Arial"/>
          <w:sz w:val="24"/>
          <w:szCs w:val="24"/>
        </w:rPr>
        <w:t xml:space="preserve"> by others (</w:t>
      </w:r>
      <w:r w:rsidR="00847497" w:rsidRPr="000F18BA">
        <w:rPr>
          <w:rFonts w:ascii="Arial" w:hAnsi="Arial" w:cs="Arial"/>
          <w:sz w:val="24"/>
          <w:szCs w:val="24"/>
        </w:rPr>
        <w:t xml:space="preserve">Janke </w:t>
      </w:r>
      <w:r w:rsidR="00847497" w:rsidRPr="000F18BA">
        <w:rPr>
          <w:rFonts w:ascii="Arial" w:hAnsi="Arial" w:cs="Arial"/>
          <w:i/>
          <w:sz w:val="24"/>
          <w:szCs w:val="24"/>
        </w:rPr>
        <w:t>et al</w:t>
      </w:r>
      <w:r w:rsidR="00847497" w:rsidRPr="000F18BA">
        <w:rPr>
          <w:rFonts w:ascii="Arial" w:hAnsi="Arial" w:cs="Arial"/>
          <w:sz w:val="24"/>
          <w:szCs w:val="24"/>
        </w:rPr>
        <w:t>, 2008;</w:t>
      </w:r>
      <w:r w:rsidR="00847497" w:rsidRPr="000F18BA">
        <w:rPr>
          <w:rFonts w:ascii="Arial" w:hAnsi="Arial" w:cs="Arial"/>
          <w:i/>
          <w:sz w:val="24"/>
          <w:szCs w:val="24"/>
        </w:rPr>
        <w:t xml:space="preserve"> </w:t>
      </w:r>
      <w:r w:rsidR="00804E93" w:rsidRPr="000F18BA">
        <w:rPr>
          <w:rFonts w:ascii="Arial" w:hAnsi="Arial" w:cs="Arial"/>
          <w:sz w:val="24"/>
          <w:szCs w:val="24"/>
        </w:rPr>
        <w:t>Sheppard &amp; Hubbert, 2006),</w:t>
      </w:r>
      <w:r w:rsidR="00C61676" w:rsidRPr="000F18BA">
        <w:rPr>
          <w:rFonts w:ascii="Arial" w:hAnsi="Arial" w:cs="Arial"/>
          <w:sz w:val="24"/>
          <w:szCs w:val="24"/>
        </w:rPr>
        <w:t xml:space="preserve"> can strain relationships with family and friends </w:t>
      </w:r>
      <w:r w:rsidR="00847497" w:rsidRPr="000F18BA">
        <w:rPr>
          <w:rFonts w:ascii="Arial" w:hAnsi="Arial" w:cs="Arial"/>
          <w:sz w:val="24"/>
          <w:szCs w:val="24"/>
        </w:rPr>
        <w:t>(Sgorbini, O’Brien &amp; Jackson, 2009),</w:t>
      </w:r>
      <w:r w:rsidR="00804E93" w:rsidRPr="000F18BA">
        <w:rPr>
          <w:rFonts w:ascii="Arial" w:hAnsi="Arial" w:cs="Arial"/>
          <w:sz w:val="24"/>
          <w:szCs w:val="24"/>
        </w:rPr>
        <w:t xml:space="preserve"> </w:t>
      </w:r>
      <w:r w:rsidR="00C61676" w:rsidRPr="000F18BA">
        <w:rPr>
          <w:rFonts w:ascii="Arial" w:hAnsi="Arial" w:cs="Arial"/>
          <w:sz w:val="24"/>
          <w:szCs w:val="24"/>
        </w:rPr>
        <w:t xml:space="preserve">and </w:t>
      </w:r>
      <w:r w:rsidR="00804E93" w:rsidRPr="000F18BA">
        <w:rPr>
          <w:rFonts w:ascii="Arial" w:hAnsi="Arial" w:cs="Arial"/>
          <w:sz w:val="24"/>
          <w:szCs w:val="24"/>
        </w:rPr>
        <w:t>contribut</w:t>
      </w:r>
      <w:r w:rsidR="00C61676" w:rsidRPr="000F18BA">
        <w:rPr>
          <w:rFonts w:ascii="Arial" w:hAnsi="Arial" w:cs="Arial"/>
          <w:sz w:val="24"/>
          <w:szCs w:val="24"/>
        </w:rPr>
        <w:t>e</w:t>
      </w:r>
      <w:r w:rsidR="00804E93" w:rsidRPr="000F18BA">
        <w:rPr>
          <w:rFonts w:ascii="Arial" w:hAnsi="Arial" w:cs="Arial"/>
          <w:sz w:val="24"/>
          <w:szCs w:val="24"/>
        </w:rPr>
        <w:t xml:space="preserve"> to social isolation (Fraenkel </w:t>
      </w:r>
      <w:r w:rsidR="00804E93" w:rsidRPr="000F18BA">
        <w:rPr>
          <w:rFonts w:ascii="Arial" w:hAnsi="Arial" w:cs="Arial"/>
          <w:i/>
          <w:sz w:val="24"/>
          <w:szCs w:val="24"/>
        </w:rPr>
        <w:t>et al</w:t>
      </w:r>
      <w:r w:rsidR="00804E93" w:rsidRPr="000F18BA">
        <w:rPr>
          <w:rFonts w:ascii="Arial" w:hAnsi="Arial" w:cs="Arial"/>
          <w:sz w:val="24"/>
          <w:szCs w:val="24"/>
        </w:rPr>
        <w:t xml:space="preserve">, 2006; Janke </w:t>
      </w:r>
      <w:r w:rsidR="00804E93" w:rsidRPr="000F18BA">
        <w:rPr>
          <w:rFonts w:ascii="Arial" w:hAnsi="Arial" w:cs="Arial"/>
          <w:i/>
          <w:sz w:val="24"/>
          <w:szCs w:val="24"/>
        </w:rPr>
        <w:t>et al</w:t>
      </w:r>
      <w:r w:rsidR="00804E93" w:rsidRPr="000F18BA">
        <w:rPr>
          <w:rFonts w:ascii="Arial" w:hAnsi="Arial" w:cs="Arial"/>
          <w:sz w:val="24"/>
          <w:szCs w:val="24"/>
        </w:rPr>
        <w:t>, 2008; Taylor-Young &amp; Hildebrandt, 2009).</w:t>
      </w:r>
      <w:r w:rsidR="00B050D2" w:rsidRPr="000F18BA">
        <w:rPr>
          <w:rFonts w:ascii="Arial" w:hAnsi="Arial" w:cs="Arial"/>
          <w:sz w:val="24"/>
          <w:szCs w:val="24"/>
        </w:rPr>
        <w:t xml:space="preserve">  </w:t>
      </w:r>
      <w:r w:rsidR="0014622D" w:rsidRPr="000F18BA">
        <w:rPr>
          <w:rFonts w:ascii="Arial" w:hAnsi="Arial" w:cs="Arial"/>
          <w:sz w:val="24"/>
          <w:szCs w:val="24"/>
        </w:rPr>
        <w:t>Accounts of interferon-based regimens are frequently framed as “horror stories” within the literature, emphasising the</w:t>
      </w:r>
      <w:r w:rsidR="00E3762A" w:rsidRPr="000F18BA">
        <w:rPr>
          <w:rFonts w:ascii="Arial" w:hAnsi="Arial" w:cs="Arial"/>
          <w:sz w:val="24"/>
          <w:szCs w:val="24"/>
        </w:rPr>
        <w:t xml:space="preserve"> gruelling nature of </w:t>
      </w:r>
      <w:r w:rsidR="0014622D" w:rsidRPr="000F18BA">
        <w:rPr>
          <w:rFonts w:ascii="Arial" w:hAnsi="Arial" w:cs="Arial"/>
          <w:sz w:val="24"/>
          <w:szCs w:val="24"/>
        </w:rPr>
        <w:t xml:space="preserve">treatment and the fear and anxiety it </w:t>
      </w:r>
      <w:r w:rsidR="00D54824" w:rsidRPr="000F18BA">
        <w:rPr>
          <w:rFonts w:ascii="Arial" w:hAnsi="Arial" w:cs="Arial"/>
          <w:sz w:val="24"/>
          <w:szCs w:val="24"/>
        </w:rPr>
        <w:t xml:space="preserve">can </w:t>
      </w:r>
      <w:r w:rsidR="0014622D" w:rsidRPr="000F18BA">
        <w:rPr>
          <w:rFonts w:ascii="Arial" w:hAnsi="Arial" w:cs="Arial"/>
          <w:sz w:val="24"/>
          <w:szCs w:val="24"/>
        </w:rPr>
        <w:t xml:space="preserve">produce </w:t>
      </w:r>
      <w:r w:rsidR="0032170F" w:rsidRPr="000F18BA">
        <w:rPr>
          <w:rFonts w:ascii="Arial" w:hAnsi="Arial" w:cs="Arial"/>
          <w:sz w:val="24"/>
          <w:szCs w:val="24"/>
        </w:rPr>
        <w:t>(</w:t>
      </w:r>
      <w:r w:rsidR="00FA081C" w:rsidRPr="000F18BA">
        <w:rPr>
          <w:rFonts w:ascii="Arial" w:hAnsi="Arial" w:cs="Arial"/>
          <w:sz w:val="24"/>
          <w:szCs w:val="24"/>
        </w:rPr>
        <w:t>Kinder, 2009)</w:t>
      </w:r>
      <w:r w:rsidR="0014622D" w:rsidRPr="000F18BA">
        <w:rPr>
          <w:rFonts w:ascii="Arial" w:hAnsi="Arial" w:cs="Arial"/>
          <w:sz w:val="24"/>
          <w:szCs w:val="24"/>
        </w:rPr>
        <w:t>.</w:t>
      </w:r>
    </w:p>
    <w:p w:rsidR="0014622D" w:rsidRPr="000F18BA" w:rsidRDefault="0014622D" w:rsidP="009D496B">
      <w:pPr>
        <w:spacing w:line="480" w:lineRule="auto"/>
        <w:contextualSpacing/>
        <w:rPr>
          <w:rFonts w:ascii="Arial" w:hAnsi="Arial" w:cs="Arial"/>
          <w:sz w:val="24"/>
          <w:szCs w:val="24"/>
        </w:rPr>
      </w:pPr>
    </w:p>
    <w:p w:rsidR="00080151" w:rsidRPr="000F18BA" w:rsidRDefault="00FA081C" w:rsidP="009D496B">
      <w:pPr>
        <w:spacing w:line="480" w:lineRule="auto"/>
        <w:contextualSpacing/>
        <w:rPr>
          <w:rFonts w:ascii="Arial" w:hAnsi="Arial" w:cs="Arial"/>
          <w:sz w:val="24"/>
          <w:szCs w:val="24"/>
        </w:rPr>
      </w:pPr>
      <w:r w:rsidRPr="000F18BA">
        <w:rPr>
          <w:rFonts w:ascii="Arial" w:hAnsi="Arial" w:cs="Arial"/>
          <w:sz w:val="24"/>
          <w:szCs w:val="24"/>
        </w:rPr>
        <w:t>T</w:t>
      </w:r>
      <w:r w:rsidR="00080151" w:rsidRPr="000F18BA">
        <w:rPr>
          <w:rFonts w:ascii="Arial" w:hAnsi="Arial" w:cs="Arial"/>
          <w:sz w:val="24"/>
          <w:szCs w:val="24"/>
        </w:rPr>
        <w:t>o date</w:t>
      </w:r>
      <w:r w:rsidRPr="000F18BA">
        <w:rPr>
          <w:rFonts w:ascii="Arial" w:hAnsi="Arial" w:cs="Arial"/>
          <w:sz w:val="24"/>
          <w:szCs w:val="24"/>
        </w:rPr>
        <w:t>,</w:t>
      </w:r>
      <w:r w:rsidR="00080151" w:rsidRPr="000F18BA">
        <w:rPr>
          <w:rFonts w:ascii="Arial" w:hAnsi="Arial" w:cs="Arial"/>
          <w:sz w:val="24"/>
          <w:szCs w:val="24"/>
        </w:rPr>
        <w:t xml:space="preserve"> there has been no similar exploration into the experience of taking interferon-</w:t>
      </w:r>
      <w:r w:rsidR="00080151" w:rsidRPr="000F18BA">
        <w:rPr>
          <w:rFonts w:ascii="Arial" w:hAnsi="Arial" w:cs="Arial"/>
          <w:i/>
          <w:sz w:val="24"/>
          <w:szCs w:val="24"/>
        </w:rPr>
        <w:t>free</w:t>
      </w:r>
      <w:r w:rsidR="00080151" w:rsidRPr="000F18BA">
        <w:rPr>
          <w:rFonts w:ascii="Arial" w:hAnsi="Arial" w:cs="Arial"/>
          <w:sz w:val="24"/>
          <w:szCs w:val="24"/>
        </w:rPr>
        <w:t xml:space="preserve"> therapies.  The prevailing discourse surrounding these new treatments emphasises their ease and </w:t>
      </w:r>
      <w:r w:rsidR="004572BD" w:rsidRPr="000F18BA">
        <w:rPr>
          <w:rFonts w:ascii="Arial" w:hAnsi="Arial" w:cs="Arial"/>
          <w:sz w:val="24"/>
          <w:szCs w:val="24"/>
        </w:rPr>
        <w:t>tolerability</w:t>
      </w:r>
      <w:r w:rsidR="000E33C3" w:rsidRPr="000F18BA">
        <w:rPr>
          <w:rFonts w:ascii="Arial" w:hAnsi="Arial" w:cs="Arial"/>
          <w:sz w:val="24"/>
          <w:szCs w:val="24"/>
        </w:rPr>
        <w:t xml:space="preserve"> (Coppola </w:t>
      </w:r>
      <w:r w:rsidR="000E33C3" w:rsidRPr="000F18BA">
        <w:rPr>
          <w:rFonts w:ascii="Arial" w:hAnsi="Arial" w:cs="Arial"/>
          <w:i/>
          <w:sz w:val="24"/>
          <w:szCs w:val="24"/>
        </w:rPr>
        <w:t>et al</w:t>
      </w:r>
      <w:r w:rsidR="000E33C3" w:rsidRPr="000F18BA">
        <w:rPr>
          <w:rFonts w:ascii="Arial" w:hAnsi="Arial" w:cs="Arial"/>
          <w:sz w:val="24"/>
          <w:szCs w:val="24"/>
        </w:rPr>
        <w:t xml:space="preserve">, 2015; Lam </w:t>
      </w:r>
      <w:r w:rsidR="000E33C3" w:rsidRPr="000F18BA">
        <w:rPr>
          <w:rFonts w:ascii="Arial" w:hAnsi="Arial" w:cs="Arial"/>
          <w:i/>
          <w:sz w:val="24"/>
          <w:szCs w:val="24"/>
        </w:rPr>
        <w:t>et al</w:t>
      </w:r>
      <w:r w:rsidR="000E33C3" w:rsidRPr="000F18BA">
        <w:rPr>
          <w:rFonts w:ascii="Arial" w:hAnsi="Arial" w:cs="Arial"/>
          <w:sz w:val="24"/>
          <w:szCs w:val="24"/>
        </w:rPr>
        <w:t>, 2015)</w:t>
      </w:r>
      <w:r w:rsidR="00E67EFA" w:rsidRPr="000F18BA">
        <w:rPr>
          <w:rFonts w:ascii="Arial" w:hAnsi="Arial" w:cs="Arial"/>
          <w:sz w:val="24"/>
          <w:szCs w:val="24"/>
        </w:rPr>
        <w:t>.</w:t>
      </w:r>
      <w:r w:rsidR="00080151" w:rsidRPr="000F18BA">
        <w:rPr>
          <w:rFonts w:ascii="Arial" w:hAnsi="Arial" w:cs="Arial"/>
          <w:sz w:val="24"/>
          <w:szCs w:val="24"/>
        </w:rPr>
        <w:t xml:space="preserve"> </w:t>
      </w:r>
      <w:r w:rsidR="00E67EFA" w:rsidRPr="000F18BA">
        <w:rPr>
          <w:rFonts w:ascii="Arial" w:hAnsi="Arial" w:cs="Arial"/>
          <w:sz w:val="24"/>
          <w:szCs w:val="24"/>
        </w:rPr>
        <w:t xml:space="preserve"> H</w:t>
      </w:r>
      <w:r w:rsidR="00080151" w:rsidRPr="000F18BA">
        <w:rPr>
          <w:rFonts w:ascii="Arial" w:hAnsi="Arial" w:cs="Arial"/>
          <w:sz w:val="24"/>
          <w:szCs w:val="24"/>
        </w:rPr>
        <w:t>owever</w:t>
      </w:r>
      <w:r w:rsidR="00E67EFA" w:rsidRPr="000F18BA">
        <w:rPr>
          <w:rFonts w:ascii="Arial" w:hAnsi="Arial" w:cs="Arial"/>
          <w:sz w:val="24"/>
          <w:szCs w:val="24"/>
        </w:rPr>
        <w:t>,</w:t>
      </w:r>
      <w:r w:rsidR="00080151" w:rsidRPr="000F18BA">
        <w:rPr>
          <w:rFonts w:ascii="Arial" w:hAnsi="Arial" w:cs="Arial"/>
          <w:sz w:val="24"/>
          <w:szCs w:val="24"/>
        </w:rPr>
        <w:t xml:space="preserve"> this understanding is largely based on the results of quantitative health-related quality of life measures</w:t>
      </w:r>
      <w:r w:rsidR="00296726" w:rsidRPr="000F18BA">
        <w:rPr>
          <w:rFonts w:ascii="Arial" w:hAnsi="Arial" w:cs="Arial"/>
          <w:sz w:val="24"/>
          <w:szCs w:val="24"/>
        </w:rPr>
        <w:t xml:space="preserve"> (</w:t>
      </w:r>
      <w:r w:rsidR="00C270FE" w:rsidRPr="000F18BA">
        <w:rPr>
          <w:rFonts w:ascii="Arial" w:hAnsi="Arial" w:cs="Arial"/>
          <w:sz w:val="24"/>
          <w:szCs w:val="24"/>
        </w:rPr>
        <w:t xml:space="preserve">Whiteley </w:t>
      </w:r>
      <w:r w:rsidR="00C270FE" w:rsidRPr="000F18BA">
        <w:rPr>
          <w:rFonts w:ascii="Arial" w:hAnsi="Arial" w:cs="Arial"/>
          <w:i/>
          <w:sz w:val="24"/>
          <w:szCs w:val="24"/>
        </w:rPr>
        <w:t>et al</w:t>
      </w:r>
      <w:r w:rsidR="00C270FE" w:rsidRPr="000F18BA">
        <w:rPr>
          <w:rFonts w:ascii="Arial" w:hAnsi="Arial" w:cs="Arial"/>
          <w:sz w:val="24"/>
          <w:szCs w:val="24"/>
        </w:rPr>
        <w:t xml:space="preserve">, 2015; </w:t>
      </w:r>
      <w:r w:rsidR="00296726" w:rsidRPr="000F18BA">
        <w:rPr>
          <w:rFonts w:ascii="Arial" w:hAnsi="Arial" w:cs="Arial"/>
          <w:sz w:val="24"/>
          <w:szCs w:val="24"/>
        </w:rPr>
        <w:t xml:space="preserve">Younossi </w:t>
      </w:r>
      <w:r w:rsidR="00296726" w:rsidRPr="000F18BA">
        <w:rPr>
          <w:rFonts w:ascii="Arial" w:hAnsi="Arial" w:cs="Arial"/>
          <w:i/>
          <w:sz w:val="24"/>
          <w:szCs w:val="24"/>
        </w:rPr>
        <w:t>et al</w:t>
      </w:r>
      <w:r w:rsidR="00296726" w:rsidRPr="000F18BA">
        <w:rPr>
          <w:rFonts w:ascii="Arial" w:hAnsi="Arial" w:cs="Arial"/>
          <w:sz w:val="24"/>
          <w:szCs w:val="24"/>
        </w:rPr>
        <w:t>, 2015</w:t>
      </w:r>
      <w:r w:rsidR="003D5864" w:rsidRPr="000F18BA">
        <w:rPr>
          <w:rFonts w:ascii="Arial" w:hAnsi="Arial" w:cs="Arial"/>
          <w:sz w:val="24"/>
          <w:szCs w:val="24"/>
        </w:rPr>
        <w:t>a</w:t>
      </w:r>
      <w:r w:rsidR="00296726" w:rsidRPr="000F18BA">
        <w:rPr>
          <w:rFonts w:ascii="Arial" w:hAnsi="Arial" w:cs="Arial"/>
          <w:sz w:val="24"/>
          <w:szCs w:val="24"/>
        </w:rPr>
        <w:t>)</w:t>
      </w:r>
      <w:r w:rsidR="00080151" w:rsidRPr="000F18BA">
        <w:rPr>
          <w:rFonts w:ascii="Arial" w:hAnsi="Arial" w:cs="Arial"/>
          <w:sz w:val="24"/>
          <w:szCs w:val="24"/>
        </w:rPr>
        <w:t>, which provide little context as to how an ‘easier’ treatment is actually experienced, and what it means for the individuals taking the medications.  The aim of this study therefore, is to explore the lived experience of individuals taking interferon-free HCV therapies.</w:t>
      </w:r>
    </w:p>
    <w:p w:rsidR="00880AD9" w:rsidRPr="000F18BA" w:rsidRDefault="008C10B1" w:rsidP="008C10B1">
      <w:pPr>
        <w:tabs>
          <w:tab w:val="left" w:pos="2625"/>
        </w:tabs>
        <w:spacing w:line="480" w:lineRule="auto"/>
        <w:contextualSpacing/>
        <w:rPr>
          <w:rFonts w:ascii="Arial" w:hAnsi="Arial" w:cs="Arial"/>
          <w:sz w:val="24"/>
          <w:szCs w:val="24"/>
        </w:rPr>
      </w:pPr>
      <w:r w:rsidRPr="000F18BA">
        <w:rPr>
          <w:rFonts w:ascii="Arial" w:hAnsi="Arial" w:cs="Arial"/>
          <w:sz w:val="24"/>
          <w:szCs w:val="24"/>
        </w:rPr>
        <w:tab/>
      </w:r>
    </w:p>
    <w:p w:rsidR="00080151" w:rsidRPr="000F18BA" w:rsidRDefault="00080151" w:rsidP="009D496B">
      <w:pPr>
        <w:spacing w:line="480" w:lineRule="auto"/>
        <w:contextualSpacing/>
        <w:rPr>
          <w:rFonts w:ascii="Arial" w:hAnsi="Arial" w:cs="Arial"/>
          <w:b/>
          <w:sz w:val="24"/>
          <w:szCs w:val="24"/>
        </w:rPr>
      </w:pPr>
      <w:r w:rsidRPr="000F18BA">
        <w:rPr>
          <w:rFonts w:ascii="Arial" w:hAnsi="Arial" w:cs="Arial"/>
          <w:b/>
          <w:sz w:val="24"/>
          <w:szCs w:val="24"/>
        </w:rPr>
        <w:t>Methods</w:t>
      </w:r>
    </w:p>
    <w:p w:rsidR="00D771D7" w:rsidRPr="000F18BA" w:rsidRDefault="00D54824" w:rsidP="009D496B">
      <w:pPr>
        <w:spacing w:line="480" w:lineRule="auto"/>
        <w:contextualSpacing/>
        <w:rPr>
          <w:rFonts w:ascii="Arial" w:hAnsi="Arial" w:cs="Arial"/>
          <w:i/>
          <w:sz w:val="24"/>
          <w:szCs w:val="24"/>
        </w:rPr>
      </w:pPr>
      <w:r w:rsidRPr="000F18BA">
        <w:rPr>
          <w:rFonts w:ascii="Arial" w:hAnsi="Arial" w:cs="Arial"/>
          <w:i/>
          <w:sz w:val="24"/>
          <w:szCs w:val="24"/>
        </w:rPr>
        <w:t>Theoretical Framework</w:t>
      </w:r>
    </w:p>
    <w:p w:rsidR="00F5389E"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The study is underpinned by a so</w:t>
      </w:r>
      <w:r w:rsidR="00785A47" w:rsidRPr="000F18BA">
        <w:rPr>
          <w:rFonts w:ascii="Arial" w:hAnsi="Arial" w:cs="Arial"/>
          <w:sz w:val="24"/>
          <w:szCs w:val="24"/>
        </w:rPr>
        <w:t>cial phenomenological framework</w:t>
      </w:r>
      <w:r w:rsidR="00D54824" w:rsidRPr="000F18BA">
        <w:rPr>
          <w:rFonts w:ascii="Arial" w:hAnsi="Arial" w:cs="Arial"/>
          <w:sz w:val="24"/>
          <w:szCs w:val="24"/>
        </w:rPr>
        <w:t xml:space="preserve">.  This </w:t>
      </w:r>
      <w:r w:rsidR="004E1AC8" w:rsidRPr="000F18BA">
        <w:rPr>
          <w:rFonts w:ascii="Arial" w:hAnsi="Arial" w:cs="Arial"/>
          <w:sz w:val="24"/>
          <w:szCs w:val="24"/>
        </w:rPr>
        <w:t xml:space="preserve">sociological approach to phenomenology </w:t>
      </w:r>
      <w:r w:rsidR="00D54824" w:rsidRPr="000F18BA">
        <w:rPr>
          <w:rFonts w:ascii="Arial" w:hAnsi="Arial" w:cs="Arial"/>
          <w:sz w:val="24"/>
          <w:szCs w:val="24"/>
        </w:rPr>
        <w:t xml:space="preserve">was </w:t>
      </w:r>
      <w:r w:rsidR="004E1AC8" w:rsidRPr="000F18BA">
        <w:rPr>
          <w:rFonts w:ascii="Arial" w:hAnsi="Arial" w:cs="Arial"/>
          <w:sz w:val="24"/>
          <w:szCs w:val="24"/>
        </w:rPr>
        <w:t xml:space="preserve">first </w:t>
      </w:r>
      <w:r w:rsidR="00D54824" w:rsidRPr="000F18BA">
        <w:rPr>
          <w:rFonts w:ascii="Arial" w:hAnsi="Arial" w:cs="Arial"/>
          <w:sz w:val="24"/>
          <w:szCs w:val="24"/>
        </w:rPr>
        <w:t>espoused by Alfred Schütz (1967)</w:t>
      </w:r>
      <w:r w:rsidR="004E1AC8" w:rsidRPr="000F18BA">
        <w:rPr>
          <w:rFonts w:ascii="Arial" w:hAnsi="Arial" w:cs="Arial"/>
          <w:sz w:val="24"/>
          <w:szCs w:val="24"/>
        </w:rPr>
        <w:t xml:space="preserve">, and emphasises the profound </w:t>
      </w:r>
      <w:r w:rsidR="007A45D6" w:rsidRPr="000F18BA">
        <w:rPr>
          <w:rFonts w:ascii="Arial" w:hAnsi="Arial" w:cs="Arial"/>
          <w:sz w:val="24"/>
          <w:szCs w:val="24"/>
        </w:rPr>
        <w:t>influence</w:t>
      </w:r>
      <w:r w:rsidR="004E1AC8" w:rsidRPr="000F18BA">
        <w:rPr>
          <w:rFonts w:ascii="Arial" w:hAnsi="Arial" w:cs="Arial"/>
          <w:sz w:val="24"/>
          <w:szCs w:val="24"/>
        </w:rPr>
        <w:t xml:space="preserve"> of </w:t>
      </w:r>
      <w:r w:rsidR="001208F6" w:rsidRPr="000F18BA">
        <w:rPr>
          <w:rFonts w:ascii="Arial" w:hAnsi="Arial" w:cs="Arial"/>
          <w:sz w:val="24"/>
          <w:szCs w:val="24"/>
        </w:rPr>
        <w:t>the</w:t>
      </w:r>
      <w:r w:rsidR="00F5389E" w:rsidRPr="000F18BA">
        <w:rPr>
          <w:rFonts w:ascii="Arial" w:hAnsi="Arial" w:cs="Arial"/>
          <w:sz w:val="24"/>
          <w:szCs w:val="24"/>
        </w:rPr>
        <w:t xml:space="preserve"> social world </w:t>
      </w:r>
      <w:r w:rsidR="007A45D6" w:rsidRPr="000F18BA">
        <w:rPr>
          <w:rFonts w:ascii="Arial" w:hAnsi="Arial" w:cs="Arial"/>
          <w:sz w:val="24"/>
          <w:szCs w:val="24"/>
        </w:rPr>
        <w:t>in</w:t>
      </w:r>
      <w:r w:rsidR="0029484D" w:rsidRPr="000F18BA">
        <w:rPr>
          <w:rFonts w:ascii="Arial" w:hAnsi="Arial" w:cs="Arial"/>
          <w:sz w:val="24"/>
          <w:szCs w:val="24"/>
        </w:rPr>
        <w:t xml:space="preserve"> </w:t>
      </w:r>
      <w:r w:rsidR="0004117D" w:rsidRPr="000F18BA">
        <w:rPr>
          <w:rFonts w:ascii="Arial" w:hAnsi="Arial" w:cs="Arial"/>
          <w:sz w:val="24"/>
          <w:szCs w:val="24"/>
        </w:rPr>
        <w:t xml:space="preserve">establishing the meaning </w:t>
      </w:r>
      <w:r w:rsidR="001208F6" w:rsidRPr="000F18BA">
        <w:rPr>
          <w:rFonts w:ascii="Arial" w:hAnsi="Arial" w:cs="Arial"/>
          <w:sz w:val="24"/>
          <w:szCs w:val="24"/>
        </w:rPr>
        <w:t>of a phenomenon</w:t>
      </w:r>
      <w:r w:rsidR="004E1AC8" w:rsidRPr="000F18BA">
        <w:rPr>
          <w:rFonts w:ascii="Arial" w:hAnsi="Arial" w:cs="Arial"/>
          <w:sz w:val="24"/>
          <w:szCs w:val="24"/>
        </w:rPr>
        <w:t xml:space="preserve">.  </w:t>
      </w:r>
      <w:r w:rsidR="001208F6" w:rsidRPr="000F18BA">
        <w:rPr>
          <w:rFonts w:ascii="Arial" w:hAnsi="Arial" w:cs="Arial"/>
          <w:sz w:val="24"/>
          <w:szCs w:val="24"/>
        </w:rPr>
        <w:t xml:space="preserve">This approach to research rotates phenomenology outwards, </w:t>
      </w:r>
      <w:r w:rsidR="0004117D" w:rsidRPr="000F18BA">
        <w:rPr>
          <w:rFonts w:ascii="Arial" w:hAnsi="Arial" w:cs="Arial"/>
          <w:sz w:val="24"/>
          <w:szCs w:val="24"/>
        </w:rPr>
        <w:t xml:space="preserve">exploring how the understanding of a phenomenon </w:t>
      </w:r>
      <w:r w:rsidR="00856D81" w:rsidRPr="000F18BA">
        <w:rPr>
          <w:rFonts w:ascii="Arial" w:hAnsi="Arial" w:cs="Arial"/>
          <w:sz w:val="24"/>
          <w:szCs w:val="24"/>
        </w:rPr>
        <w:t xml:space="preserve">is </w:t>
      </w:r>
      <w:r w:rsidR="002551EA" w:rsidRPr="000F18BA">
        <w:rPr>
          <w:rFonts w:ascii="Arial" w:hAnsi="Arial" w:cs="Arial"/>
          <w:sz w:val="24"/>
          <w:szCs w:val="24"/>
        </w:rPr>
        <w:t>founded</w:t>
      </w:r>
      <w:r w:rsidR="00856D81" w:rsidRPr="000F18BA">
        <w:rPr>
          <w:rFonts w:ascii="Arial" w:hAnsi="Arial" w:cs="Arial"/>
          <w:sz w:val="24"/>
          <w:szCs w:val="24"/>
        </w:rPr>
        <w:t xml:space="preserve"> in the inter-subjective social world</w:t>
      </w:r>
      <w:r w:rsidR="0004117D" w:rsidRPr="000F18BA">
        <w:rPr>
          <w:rFonts w:ascii="Arial" w:hAnsi="Arial" w:cs="Arial"/>
          <w:sz w:val="24"/>
          <w:szCs w:val="24"/>
        </w:rPr>
        <w:t xml:space="preserve">, and </w:t>
      </w:r>
      <w:r w:rsidR="00644A62" w:rsidRPr="000F18BA">
        <w:rPr>
          <w:rFonts w:ascii="Arial" w:hAnsi="Arial" w:cs="Arial"/>
          <w:sz w:val="24"/>
          <w:szCs w:val="24"/>
        </w:rPr>
        <w:t>challenges</w:t>
      </w:r>
      <w:r w:rsidR="001208F6" w:rsidRPr="000F18BA">
        <w:rPr>
          <w:rFonts w:ascii="Arial" w:hAnsi="Arial" w:cs="Arial"/>
          <w:sz w:val="24"/>
          <w:szCs w:val="24"/>
        </w:rPr>
        <w:t xml:space="preserve"> </w:t>
      </w:r>
      <w:r w:rsidR="004E1AC8" w:rsidRPr="000F18BA">
        <w:rPr>
          <w:rFonts w:ascii="Arial" w:hAnsi="Arial" w:cs="Arial"/>
          <w:sz w:val="24"/>
          <w:szCs w:val="24"/>
        </w:rPr>
        <w:t xml:space="preserve">the </w:t>
      </w:r>
      <w:r w:rsidR="0004117D" w:rsidRPr="000F18BA">
        <w:rPr>
          <w:rFonts w:ascii="Arial" w:hAnsi="Arial" w:cs="Arial"/>
          <w:sz w:val="24"/>
          <w:szCs w:val="24"/>
        </w:rPr>
        <w:t xml:space="preserve">eidetic phenomenological assumption </w:t>
      </w:r>
      <w:r w:rsidR="004E1AC8" w:rsidRPr="000F18BA">
        <w:rPr>
          <w:rFonts w:ascii="Arial" w:hAnsi="Arial" w:cs="Arial"/>
          <w:sz w:val="24"/>
          <w:szCs w:val="24"/>
        </w:rPr>
        <w:t>that intentional consciousness is the driving</w:t>
      </w:r>
      <w:r w:rsidR="0004117D" w:rsidRPr="000F18BA">
        <w:rPr>
          <w:rFonts w:ascii="Arial" w:hAnsi="Arial" w:cs="Arial"/>
          <w:sz w:val="24"/>
          <w:szCs w:val="24"/>
        </w:rPr>
        <w:t xml:space="preserve"> force in constituting an object’s meaning</w:t>
      </w:r>
      <w:r w:rsidR="004E1AC8" w:rsidRPr="000F18BA">
        <w:rPr>
          <w:rFonts w:ascii="Arial" w:hAnsi="Arial" w:cs="Arial"/>
          <w:sz w:val="24"/>
          <w:szCs w:val="24"/>
        </w:rPr>
        <w:t xml:space="preserve"> (Ajiboye, 2012)</w:t>
      </w:r>
      <w:r w:rsidR="001208F6" w:rsidRPr="000F18BA">
        <w:rPr>
          <w:rFonts w:ascii="Arial" w:hAnsi="Arial" w:cs="Arial"/>
          <w:sz w:val="24"/>
          <w:szCs w:val="24"/>
        </w:rPr>
        <w:t>.</w:t>
      </w:r>
      <w:r w:rsidR="00521EAF" w:rsidRPr="000F18BA">
        <w:rPr>
          <w:rFonts w:ascii="Arial" w:hAnsi="Arial" w:cs="Arial"/>
          <w:sz w:val="24"/>
          <w:szCs w:val="24"/>
        </w:rPr>
        <w:t xml:space="preserve">  Social phenomenology seeks to explore the commonalities that are found in the subjective life-worlds of m</w:t>
      </w:r>
      <w:r w:rsidR="00644A62" w:rsidRPr="000F18BA">
        <w:rPr>
          <w:rFonts w:ascii="Arial" w:hAnsi="Arial" w:cs="Arial"/>
          <w:sz w:val="24"/>
          <w:szCs w:val="24"/>
        </w:rPr>
        <w:t>ore than one actor, providing a more</w:t>
      </w:r>
      <w:r w:rsidR="00521EAF" w:rsidRPr="000F18BA">
        <w:rPr>
          <w:rFonts w:ascii="Arial" w:hAnsi="Arial" w:cs="Arial"/>
          <w:sz w:val="24"/>
          <w:szCs w:val="24"/>
        </w:rPr>
        <w:t xml:space="preserve"> objective description and understanding of a subjective experience (Shaw &amp; Connelly, 2012).</w:t>
      </w:r>
    </w:p>
    <w:p w:rsidR="00F5389E" w:rsidRPr="000F18BA" w:rsidRDefault="00F5389E" w:rsidP="009D496B">
      <w:pPr>
        <w:spacing w:line="480" w:lineRule="auto"/>
        <w:contextualSpacing/>
        <w:rPr>
          <w:rFonts w:ascii="Arial" w:hAnsi="Arial" w:cs="Arial"/>
          <w:sz w:val="24"/>
          <w:szCs w:val="24"/>
        </w:rPr>
      </w:pPr>
    </w:p>
    <w:p w:rsidR="00D54824" w:rsidRPr="000F18BA" w:rsidRDefault="00D54824" w:rsidP="009D496B">
      <w:pPr>
        <w:spacing w:line="480" w:lineRule="auto"/>
        <w:contextualSpacing/>
        <w:rPr>
          <w:rFonts w:ascii="Arial" w:hAnsi="Arial" w:cs="Arial"/>
          <w:i/>
          <w:sz w:val="24"/>
          <w:szCs w:val="24"/>
        </w:rPr>
      </w:pPr>
      <w:r w:rsidRPr="000F18BA">
        <w:rPr>
          <w:rFonts w:ascii="Arial" w:hAnsi="Arial" w:cs="Arial"/>
          <w:i/>
          <w:sz w:val="24"/>
          <w:szCs w:val="24"/>
        </w:rPr>
        <w:t>Participants</w:t>
      </w:r>
    </w:p>
    <w:p w:rsidR="00080151" w:rsidRPr="000F18BA" w:rsidRDefault="00521EAF" w:rsidP="009D496B">
      <w:pPr>
        <w:spacing w:line="480" w:lineRule="auto"/>
        <w:contextualSpacing/>
        <w:rPr>
          <w:rFonts w:ascii="Arial" w:hAnsi="Arial" w:cs="Arial"/>
          <w:sz w:val="24"/>
          <w:szCs w:val="24"/>
        </w:rPr>
      </w:pPr>
      <w:r w:rsidRPr="000F18BA">
        <w:rPr>
          <w:rFonts w:ascii="Arial" w:hAnsi="Arial" w:cs="Arial"/>
          <w:sz w:val="24"/>
          <w:szCs w:val="24"/>
        </w:rPr>
        <w:t xml:space="preserve">This theoretical framework necessitated a qualitative study design, comprising in-depth, face-to-face, semi-structured interviews with eight participants, both before and after their period of treatment.  </w:t>
      </w:r>
      <w:r w:rsidR="00080151" w:rsidRPr="000F18BA">
        <w:rPr>
          <w:rFonts w:ascii="Arial" w:hAnsi="Arial" w:cs="Arial"/>
          <w:sz w:val="24"/>
          <w:szCs w:val="24"/>
        </w:rPr>
        <w:t>Participants were purposefully sampled from an infectious diseases outpatient clinic based at a u</w:t>
      </w:r>
      <w:r w:rsidR="00644A62" w:rsidRPr="000F18BA">
        <w:rPr>
          <w:rFonts w:ascii="Arial" w:hAnsi="Arial" w:cs="Arial"/>
          <w:sz w:val="24"/>
          <w:szCs w:val="24"/>
        </w:rPr>
        <w:t>niversity hospital in</w:t>
      </w:r>
      <w:r w:rsidR="00080151" w:rsidRPr="000F18BA">
        <w:rPr>
          <w:rFonts w:ascii="Arial" w:hAnsi="Arial" w:cs="Arial"/>
          <w:sz w:val="24"/>
          <w:szCs w:val="24"/>
        </w:rPr>
        <w:t xml:space="preserve"> Scotland.  Inclusion criteria consisted of being aged 16 years or over, diagnosed with HCV for more than six months</w:t>
      </w:r>
      <w:r w:rsidR="00D771D7" w:rsidRPr="000F18BA">
        <w:rPr>
          <w:rFonts w:ascii="Arial" w:hAnsi="Arial" w:cs="Arial"/>
          <w:sz w:val="24"/>
          <w:szCs w:val="24"/>
        </w:rPr>
        <w:t>,</w:t>
      </w:r>
      <w:r w:rsidR="00080151" w:rsidRPr="000F18BA">
        <w:rPr>
          <w:rFonts w:ascii="Arial" w:hAnsi="Arial" w:cs="Arial"/>
          <w:sz w:val="24"/>
          <w:szCs w:val="24"/>
        </w:rPr>
        <w:t xml:space="preserve"> </w:t>
      </w:r>
      <w:r w:rsidR="00D771D7" w:rsidRPr="000F18BA">
        <w:rPr>
          <w:rFonts w:ascii="Arial" w:hAnsi="Arial" w:cs="Arial"/>
          <w:sz w:val="24"/>
          <w:szCs w:val="24"/>
        </w:rPr>
        <w:t xml:space="preserve">and </w:t>
      </w:r>
      <w:r w:rsidR="00080151" w:rsidRPr="000F18BA">
        <w:rPr>
          <w:rFonts w:ascii="Arial" w:hAnsi="Arial" w:cs="Arial"/>
          <w:sz w:val="24"/>
          <w:szCs w:val="24"/>
        </w:rPr>
        <w:t xml:space="preserve">able to converse in English.  </w:t>
      </w:r>
      <w:r w:rsidR="00A00332" w:rsidRPr="000F18BA">
        <w:rPr>
          <w:rFonts w:ascii="Arial" w:hAnsi="Arial" w:cs="Arial"/>
          <w:sz w:val="24"/>
          <w:szCs w:val="24"/>
        </w:rPr>
        <w:t>A maximum variation sampli</w:t>
      </w:r>
      <w:r w:rsidR="0063110F" w:rsidRPr="000F18BA">
        <w:rPr>
          <w:rFonts w:ascii="Arial" w:hAnsi="Arial" w:cs="Arial"/>
          <w:sz w:val="24"/>
          <w:szCs w:val="24"/>
        </w:rPr>
        <w:t xml:space="preserve">ng strategy was employed </w:t>
      </w:r>
      <w:r w:rsidR="00A00332" w:rsidRPr="000F18BA">
        <w:rPr>
          <w:rFonts w:ascii="Arial" w:hAnsi="Arial" w:cs="Arial"/>
          <w:sz w:val="24"/>
          <w:szCs w:val="24"/>
        </w:rPr>
        <w:t>which</w:t>
      </w:r>
      <w:r w:rsidR="00080151" w:rsidRPr="000F18BA">
        <w:rPr>
          <w:rFonts w:ascii="Arial" w:hAnsi="Arial" w:cs="Arial"/>
          <w:sz w:val="24"/>
          <w:szCs w:val="24"/>
        </w:rPr>
        <w:t xml:space="preserve"> aimed to select </w:t>
      </w:r>
      <w:r w:rsidR="0042039D" w:rsidRPr="000F18BA">
        <w:rPr>
          <w:rFonts w:ascii="Arial" w:hAnsi="Arial" w:cs="Arial"/>
          <w:sz w:val="24"/>
          <w:szCs w:val="24"/>
        </w:rPr>
        <w:t>a heterogeneous sample</w:t>
      </w:r>
      <w:r w:rsidR="00801863" w:rsidRPr="000F18BA">
        <w:rPr>
          <w:rFonts w:ascii="Arial" w:hAnsi="Arial" w:cs="Arial"/>
          <w:sz w:val="24"/>
          <w:szCs w:val="24"/>
        </w:rPr>
        <w:t xml:space="preserve"> of participants, who</w:t>
      </w:r>
      <w:r w:rsidR="00080151" w:rsidRPr="000F18BA">
        <w:rPr>
          <w:rFonts w:ascii="Arial" w:hAnsi="Arial" w:cs="Arial"/>
          <w:sz w:val="24"/>
          <w:szCs w:val="24"/>
        </w:rPr>
        <w:t xml:space="preserve"> differed in their experience of previous HCV treatment, their mode of HCV acquisitio</w:t>
      </w:r>
      <w:r w:rsidR="00EF2F9B" w:rsidRPr="000F18BA">
        <w:rPr>
          <w:rFonts w:ascii="Arial" w:hAnsi="Arial" w:cs="Arial"/>
          <w:sz w:val="24"/>
          <w:szCs w:val="24"/>
        </w:rPr>
        <w:t>n and their date of diagnosis</w:t>
      </w:r>
      <w:r w:rsidR="0042039D" w:rsidRPr="000F18BA">
        <w:rPr>
          <w:rFonts w:ascii="Arial" w:hAnsi="Arial" w:cs="Arial"/>
          <w:sz w:val="24"/>
          <w:szCs w:val="24"/>
        </w:rPr>
        <w:t xml:space="preserve">.  This sampling strategy </w:t>
      </w:r>
      <w:r w:rsidR="0063110F" w:rsidRPr="000F18BA">
        <w:rPr>
          <w:rFonts w:ascii="Arial" w:hAnsi="Arial" w:cs="Arial"/>
          <w:sz w:val="24"/>
          <w:szCs w:val="24"/>
        </w:rPr>
        <w:t>assumes</w:t>
      </w:r>
      <w:r w:rsidR="0042039D" w:rsidRPr="000F18BA">
        <w:rPr>
          <w:rFonts w:ascii="Arial" w:hAnsi="Arial" w:cs="Arial"/>
          <w:sz w:val="24"/>
          <w:szCs w:val="24"/>
        </w:rPr>
        <w:t xml:space="preserve"> that common patterns that emerge from gr</w:t>
      </w:r>
      <w:r w:rsidR="0063110F" w:rsidRPr="000F18BA">
        <w:rPr>
          <w:rFonts w:ascii="Arial" w:hAnsi="Arial" w:cs="Arial"/>
          <w:sz w:val="24"/>
          <w:szCs w:val="24"/>
        </w:rPr>
        <w:t>eat variation are</w:t>
      </w:r>
      <w:r w:rsidR="0042039D" w:rsidRPr="000F18BA">
        <w:rPr>
          <w:rFonts w:ascii="Arial" w:hAnsi="Arial" w:cs="Arial"/>
          <w:sz w:val="24"/>
          <w:szCs w:val="24"/>
        </w:rPr>
        <w:t xml:space="preserve"> of particular interest and value in capturing </w:t>
      </w:r>
      <w:r w:rsidR="00A00332" w:rsidRPr="000F18BA">
        <w:rPr>
          <w:rFonts w:ascii="Arial" w:hAnsi="Arial" w:cs="Arial"/>
          <w:sz w:val="24"/>
          <w:szCs w:val="24"/>
        </w:rPr>
        <w:t>the shared dimensio</w:t>
      </w:r>
      <w:r w:rsidR="00CB2FC2" w:rsidRPr="000F18BA">
        <w:rPr>
          <w:rFonts w:ascii="Arial" w:hAnsi="Arial" w:cs="Arial"/>
          <w:sz w:val="24"/>
          <w:szCs w:val="24"/>
        </w:rPr>
        <w:t>ns of a</w:t>
      </w:r>
      <w:r w:rsidR="0042039D" w:rsidRPr="000F18BA">
        <w:rPr>
          <w:rFonts w:ascii="Arial" w:hAnsi="Arial" w:cs="Arial"/>
          <w:sz w:val="24"/>
          <w:szCs w:val="24"/>
        </w:rPr>
        <w:t xml:space="preserve"> </w:t>
      </w:r>
      <w:r w:rsidR="00801863" w:rsidRPr="000F18BA">
        <w:rPr>
          <w:rFonts w:ascii="Arial" w:hAnsi="Arial" w:cs="Arial"/>
          <w:sz w:val="24"/>
          <w:szCs w:val="24"/>
        </w:rPr>
        <w:t>phenomenon (Patton, 2015</w:t>
      </w:r>
      <w:r w:rsidR="0042039D" w:rsidRPr="000F18BA">
        <w:rPr>
          <w:rFonts w:ascii="Arial" w:hAnsi="Arial" w:cs="Arial"/>
          <w:sz w:val="24"/>
          <w:szCs w:val="24"/>
        </w:rPr>
        <w:t>).</w:t>
      </w:r>
      <w:r w:rsidR="006C11D2" w:rsidRPr="000F18BA">
        <w:rPr>
          <w:rFonts w:ascii="Arial" w:hAnsi="Arial" w:cs="Arial"/>
          <w:sz w:val="24"/>
          <w:szCs w:val="24"/>
        </w:rPr>
        <w:t xml:space="preserve">  </w:t>
      </w:r>
      <w:r w:rsidR="00644A62" w:rsidRPr="000F18BA">
        <w:rPr>
          <w:rFonts w:ascii="Arial" w:hAnsi="Arial" w:cs="Arial"/>
          <w:sz w:val="24"/>
          <w:szCs w:val="24"/>
        </w:rPr>
        <w:t>Diversity within the sample also allows for the comparative potential of the data to be capitalised upon</w:t>
      </w:r>
      <w:r w:rsidR="006C11D2" w:rsidRPr="000F18BA">
        <w:rPr>
          <w:rFonts w:ascii="Arial" w:hAnsi="Arial" w:cs="Arial"/>
          <w:sz w:val="24"/>
          <w:szCs w:val="24"/>
        </w:rPr>
        <w:t xml:space="preserve"> (Mason, 2002).</w:t>
      </w:r>
    </w:p>
    <w:p w:rsidR="00C91B45" w:rsidRPr="000F18BA" w:rsidRDefault="00C91B45" w:rsidP="009D496B">
      <w:pPr>
        <w:spacing w:line="480" w:lineRule="auto"/>
        <w:contextualSpacing/>
        <w:rPr>
          <w:rFonts w:ascii="Arial" w:hAnsi="Arial" w:cs="Arial"/>
          <w:sz w:val="24"/>
          <w:szCs w:val="24"/>
        </w:rPr>
      </w:pPr>
    </w:p>
    <w:p w:rsidR="001F25E7" w:rsidRPr="000F18BA" w:rsidRDefault="001F25E7" w:rsidP="009D496B">
      <w:pPr>
        <w:spacing w:line="480" w:lineRule="auto"/>
        <w:contextualSpacing/>
        <w:rPr>
          <w:rFonts w:ascii="Arial" w:hAnsi="Arial" w:cs="Arial"/>
          <w:sz w:val="24"/>
          <w:szCs w:val="24"/>
        </w:rPr>
      </w:pPr>
      <w:r w:rsidRPr="000F18BA">
        <w:rPr>
          <w:rFonts w:ascii="Arial" w:hAnsi="Arial" w:cs="Arial"/>
          <w:sz w:val="24"/>
          <w:szCs w:val="24"/>
        </w:rPr>
        <w:t>Individuals who fulfilled the inclusion criteria were approached by their regular HCV nurse or doctor during routine clinic appointments, and consent obtained for their details to be passed to the researcher (DW) if interest was shown in participating.  Records were not kept of how many individuals were approached but declined to participate at this stage.  Interested parties were then telephoned by the researcher, and a meeting arranged where the purpose of the study was explained, any questions answered, and written consent obtained to participate in one semi-structured pre-treatment interview, and to allow the researcher to contact them again with a view to conducting a further interview once their treatment was complete.</w:t>
      </w:r>
    </w:p>
    <w:p w:rsidR="001F25E7" w:rsidRPr="000F18BA" w:rsidRDefault="001F25E7" w:rsidP="009D496B">
      <w:pPr>
        <w:spacing w:line="480" w:lineRule="auto"/>
        <w:contextualSpacing/>
        <w:rPr>
          <w:rFonts w:ascii="Arial" w:hAnsi="Arial" w:cs="Arial"/>
          <w:sz w:val="24"/>
          <w:szCs w:val="24"/>
        </w:rPr>
      </w:pPr>
    </w:p>
    <w:p w:rsidR="00412ADA" w:rsidRPr="000F18BA" w:rsidRDefault="00412ADA" w:rsidP="009D496B">
      <w:pPr>
        <w:spacing w:line="480" w:lineRule="auto"/>
        <w:contextualSpacing/>
        <w:rPr>
          <w:rFonts w:ascii="Arial" w:hAnsi="Arial" w:cs="Arial"/>
          <w:sz w:val="24"/>
          <w:szCs w:val="24"/>
        </w:rPr>
      </w:pPr>
      <w:r w:rsidRPr="000F18BA">
        <w:rPr>
          <w:rFonts w:ascii="Arial" w:hAnsi="Arial" w:cs="Arial"/>
          <w:sz w:val="24"/>
          <w:szCs w:val="24"/>
        </w:rPr>
        <w:t xml:space="preserve">Whilst </w:t>
      </w:r>
      <w:r w:rsidR="00080151" w:rsidRPr="000F18BA">
        <w:rPr>
          <w:rFonts w:ascii="Arial" w:hAnsi="Arial" w:cs="Arial"/>
          <w:sz w:val="24"/>
          <w:szCs w:val="24"/>
        </w:rPr>
        <w:t xml:space="preserve">all </w:t>
      </w:r>
      <w:r w:rsidRPr="000F18BA">
        <w:rPr>
          <w:rFonts w:ascii="Arial" w:hAnsi="Arial" w:cs="Arial"/>
          <w:sz w:val="24"/>
          <w:szCs w:val="24"/>
        </w:rPr>
        <w:t xml:space="preserve">participants </w:t>
      </w:r>
      <w:r w:rsidR="00080151" w:rsidRPr="000F18BA">
        <w:rPr>
          <w:rFonts w:ascii="Arial" w:hAnsi="Arial" w:cs="Arial"/>
          <w:sz w:val="24"/>
          <w:szCs w:val="24"/>
        </w:rPr>
        <w:t>received interferon-free treatment, they did not all receive the same drug re</w:t>
      </w:r>
      <w:r w:rsidRPr="000F18BA">
        <w:rPr>
          <w:rFonts w:ascii="Arial" w:hAnsi="Arial" w:cs="Arial"/>
          <w:sz w:val="24"/>
          <w:szCs w:val="24"/>
        </w:rPr>
        <w:t>gimen.  During the</w:t>
      </w:r>
      <w:r w:rsidR="00080151" w:rsidRPr="000F18BA">
        <w:rPr>
          <w:rFonts w:ascii="Arial" w:hAnsi="Arial" w:cs="Arial"/>
          <w:sz w:val="24"/>
          <w:szCs w:val="24"/>
        </w:rPr>
        <w:t xml:space="preserve"> study, national guidelines and local recommendations for HCV treatme</w:t>
      </w:r>
      <w:r w:rsidRPr="000F18BA">
        <w:rPr>
          <w:rFonts w:ascii="Arial" w:hAnsi="Arial" w:cs="Arial"/>
          <w:sz w:val="24"/>
          <w:szCs w:val="24"/>
        </w:rPr>
        <w:t>nt with DAAs</w:t>
      </w:r>
      <w:r w:rsidR="00080151" w:rsidRPr="000F18BA">
        <w:rPr>
          <w:rFonts w:ascii="Arial" w:hAnsi="Arial" w:cs="Arial"/>
          <w:sz w:val="24"/>
          <w:szCs w:val="24"/>
        </w:rPr>
        <w:t xml:space="preserve"> were repeatedly revised, resulting in changes to first-line therapy.  In ad</w:t>
      </w:r>
      <w:r w:rsidR="00EF2F9B" w:rsidRPr="000F18BA">
        <w:rPr>
          <w:rFonts w:ascii="Arial" w:hAnsi="Arial" w:cs="Arial"/>
          <w:sz w:val="24"/>
          <w:szCs w:val="24"/>
        </w:rPr>
        <w:t xml:space="preserve">dition, variations in </w:t>
      </w:r>
      <w:r w:rsidR="00080151" w:rsidRPr="000F18BA">
        <w:rPr>
          <w:rFonts w:ascii="Arial" w:hAnsi="Arial" w:cs="Arial"/>
          <w:sz w:val="24"/>
          <w:szCs w:val="24"/>
        </w:rPr>
        <w:t>regimen occurred in line with factors such as degree of</w:t>
      </w:r>
      <w:r w:rsidRPr="000F18BA">
        <w:rPr>
          <w:rFonts w:ascii="Arial" w:hAnsi="Arial" w:cs="Arial"/>
          <w:sz w:val="24"/>
          <w:szCs w:val="24"/>
        </w:rPr>
        <w:t xml:space="preserve"> liver disease and HCV genotype. Also, o</w:t>
      </w:r>
      <w:r w:rsidR="00080151" w:rsidRPr="000F18BA">
        <w:rPr>
          <w:rFonts w:ascii="Arial" w:hAnsi="Arial" w:cs="Arial"/>
          <w:sz w:val="24"/>
          <w:szCs w:val="24"/>
        </w:rPr>
        <w:t xml:space="preserve">ne participant undertook an unlicensed interferon-free regimen as part of a separate randomised controlled trial.  </w:t>
      </w:r>
      <w:r w:rsidRPr="000F18BA">
        <w:rPr>
          <w:rFonts w:ascii="Arial" w:hAnsi="Arial" w:cs="Arial"/>
          <w:sz w:val="24"/>
          <w:szCs w:val="24"/>
        </w:rPr>
        <w:t>These factors</w:t>
      </w:r>
      <w:r w:rsidR="00080151" w:rsidRPr="000F18BA">
        <w:rPr>
          <w:rFonts w:ascii="Arial" w:hAnsi="Arial" w:cs="Arial"/>
          <w:sz w:val="24"/>
          <w:szCs w:val="24"/>
        </w:rPr>
        <w:t xml:space="preserve"> resulted in the use of four different treatment regimens amongst</w:t>
      </w:r>
      <w:r w:rsidRPr="000F18BA">
        <w:rPr>
          <w:rFonts w:ascii="Arial" w:hAnsi="Arial" w:cs="Arial"/>
          <w:sz w:val="24"/>
          <w:szCs w:val="24"/>
        </w:rPr>
        <w:t xml:space="preserve"> the eight participants (table 1</w:t>
      </w:r>
      <w:r w:rsidR="00080151" w:rsidRPr="000F18BA">
        <w:rPr>
          <w:rFonts w:ascii="Arial" w:hAnsi="Arial" w:cs="Arial"/>
          <w:sz w:val="24"/>
          <w:szCs w:val="24"/>
        </w:rPr>
        <w:t xml:space="preserve">).  In order to protect participant anonymity, </w:t>
      </w:r>
      <w:r w:rsidRPr="000F18BA">
        <w:rPr>
          <w:rFonts w:ascii="Arial" w:hAnsi="Arial" w:cs="Arial"/>
          <w:sz w:val="24"/>
          <w:szCs w:val="24"/>
        </w:rPr>
        <w:t xml:space="preserve">the details </w:t>
      </w:r>
      <w:r w:rsidR="00880AD9" w:rsidRPr="000F18BA">
        <w:rPr>
          <w:rFonts w:ascii="Arial" w:hAnsi="Arial" w:cs="Arial"/>
          <w:sz w:val="24"/>
          <w:szCs w:val="24"/>
        </w:rPr>
        <w:t>of which</w:t>
      </w:r>
      <w:r w:rsidR="001243BC" w:rsidRPr="000F18BA">
        <w:rPr>
          <w:rFonts w:ascii="Arial" w:hAnsi="Arial" w:cs="Arial"/>
          <w:sz w:val="24"/>
          <w:szCs w:val="24"/>
        </w:rPr>
        <w:t xml:space="preserve"> regimen</w:t>
      </w:r>
      <w:r w:rsidR="00880AD9" w:rsidRPr="000F18BA">
        <w:rPr>
          <w:rFonts w:ascii="Arial" w:hAnsi="Arial" w:cs="Arial"/>
          <w:sz w:val="24"/>
          <w:szCs w:val="24"/>
        </w:rPr>
        <w:t xml:space="preserve"> each individual received </w:t>
      </w:r>
      <w:r w:rsidR="00CB6BC8" w:rsidRPr="000F18BA">
        <w:rPr>
          <w:rFonts w:ascii="Arial" w:hAnsi="Arial" w:cs="Arial"/>
          <w:sz w:val="24"/>
          <w:szCs w:val="24"/>
        </w:rPr>
        <w:t>have</w:t>
      </w:r>
      <w:r w:rsidRPr="000F18BA">
        <w:rPr>
          <w:rFonts w:ascii="Arial" w:hAnsi="Arial" w:cs="Arial"/>
          <w:sz w:val="24"/>
          <w:szCs w:val="24"/>
        </w:rPr>
        <w:t xml:space="preserve"> </w:t>
      </w:r>
      <w:r w:rsidR="00880AD9" w:rsidRPr="000F18BA">
        <w:rPr>
          <w:rFonts w:ascii="Arial" w:hAnsi="Arial" w:cs="Arial"/>
          <w:sz w:val="24"/>
          <w:szCs w:val="24"/>
        </w:rPr>
        <w:t xml:space="preserve">not </w:t>
      </w:r>
      <w:r w:rsidRPr="000F18BA">
        <w:rPr>
          <w:rFonts w:ascii="Arial" w:hAnsi="Arial" w:cs="Arial"/>
          <w:sz w:val="24"/>
          <w:szCs w:val="24"/>
        </w:rPr>
        <w:t>been</w:t>
      </w:r>
      <w:r w:rsidR="00CB6BC8" w:rsidRPr="000F18BA">
        <w:rPr>
          <w:rFonts w:ascii="Arial" w:hAnsi="Arial" w:cs="Arial"/>
          <w:sz w:val="24"/>
          <w:szCs w:val="24"/>
        </w:rPr>
        <w:t xml:space="preserve"> specified.  However, whether these regimens w</w:t>
      </w:r>
      <w:r w:rsidR="0012203A" w:rsidRPr="000F18BA">
        <w:rPr>
          <w:rFonts w:ascii="Arial" w:hAnsi="Arial" w:cs="Arial"/>
          <w:sz w:val="24"/>
          <w:szCs w:val="24"/>
        </w:rPr>
        <w:t>ere single- or multi-tablet has</w:t>
      </w:r>
      <w:r w:rsidR="00CB6BC8" w:rsidRPr="000F18BA">
        <w:rPr>
          <w:rFonts w:ascii="Arial" w:hAnsi="Arial" w:cs="Arial"/>
          <w:sz w:val="24"/>
          <w:szCs w:val="24"/>
        </w:rPr>
        <w:t xml:space="preserve"> been noted alongside participant quotes </w:t>
      </w:r>
      <w:r w:rsidRPr="000F18BA">
        <w:rPr>
          <w:rFonts w:ascii="Arial" w:hAnsi="Arial" w:cs="Arial"/>
          <w:sz w:val="24"/>
          <w:szCs w:val="24"/>
        </w:rPr>
        <w:t>within the results.</w:t>
      </w:r>
    </w:p>
    <w:p w:rsidR="00080151" w:rsidRPr="000F18BA" w:rsidRDefault="00080151" w:rsidP="009D496B">
      <w:pPr>
        <w:spacing w:line="480" w:lineRule="auto"/>
        <w:contextualSpacing/>
        <w:rPr>
          <w:rFonts w:ascii="Arial" w:hAnsi="Arial" w:cs="Arial"/>
          <w:sz w:val="24"/>
          <w:szCs w:val="24"/>
        </w:rPr>
      </w:pPr>
    </w:p>
    <w:p w:rsidR="003D605A" w:rsidRPr="000F18BA" w:rsidRDefault="003D605A" w:rsidP="009D496B">
      <w:pPr>
        <w:spacing w:line="480" w:lineRule="auto"/>
        <w:contextualSpacing/>
        <w:rPr>
          <w:rFonts w:ascii="Arial" w:hAnsi="Arial" w:cs="Arial"/>
          <w:i/>
          <w:sz w:val="24"/>
          <w:szCs w:val="24"/>
        </w:rPr>
      </w:pPr>
      <w:r w:rsidRPr="000F18BA">
        <w:rPr>
          <w:rFonts w:ascii="Arial" w:hAnsi="Arial" w:cs="Arial"/>
          <w:i/>
          <w:sz w:val="24"/>
          <w:szCs w:val="24"/>
        </w:rPr>
        <w:t>Interviews</w:t>
      </w: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All interviews were conducted between June 2015 and March 2016 within</w:t>
      </w:r>
      <w:r w:rsidR="001243BC" w:rsidRPr="000F18BA">
        <w:rPr>
          <w:rFonts w:ascii="Arial" w:hAnsi="Arial" w:cs="Arial"/>
          <w:sz w:val="24"/>
          <w:szCs w:val="24"/>
        </w:rPr>
        <w:t xml:space="preserve"> a suitable room at the</w:t>
      </w:r>
      <w:r w:rsidRPr="000F18BA">
        <w:rPr>
          <w:rFonts w:ascii="Arial" w:hAnsi="Arial" w:cs="Arial"/>
          <w:sz w:val="24"/>
          <w:szCs w:val="24"/>
        </w:rPr>
        <w:t xml:space="preserve"> </w:t>
      </w:r>
      <w:r w:rsidR="00CB6BC8" w:rsidRPr="000F18BA">
        <w:rPr>
          <w:rFonts w:ascii="Arial" w:hAnsi="Arial" w:cs="Arial"/>
          <w:sz w:val="24"/>
          <w:szCs w:val="24"/>
        </w:rPr>
        <w:t xml:space="preserve">hospital </w:t>
      </w:r>
      <w:r w:rsidRPr="000F18BA">
        <w:rPr>
          <w:rFonts w:ascii="Arial" w:hAnsi="Arial" w:cs="Arial"/>
          <w:sz w:val="24"/>
          <w:szCs w:val="24"/>
        </w:rPr>
        <w:t>outpatient clinic</w:t>
      </w:r>
      <w:r w:rsidR="00CE4DEB" w:rsidRPr="000F18BA">
        <w:rPr>
          <w:rFonts w:ascii="Arial" w:hAnsi="Arial" w:cs="Arial"/>
          <w:sz w:val="24"/>
          <w:szCs w:val="24"/>
        </w:rPr>
        <w:t>, and lasted a mean duration of 40 minutes</w:t>
      </w:r>
      <w:r w:rsidR="001A401E" w:rsidRPr="000F18BA">
        <w:rPr>
          <w:rFonts w:ascii="Arial" w:hAnsi="Arial" w:cs="Arial"/>
          <w:sz w:val="24"/>
          <w:szCs w:val="24"/>
        </w:rPr>
        <w:t>.</w:t>
      </w:r>
      <w:r w:rsidR="009D496B" w:rsidRPr="000F18BA">
        <w:rPr>
          <w:rFonts w:ascii="Arial" w:hAnsi="Arial" w:cs="Arial"/>
          <w:sz w:val="24"/>
          <w:szCs w:val="24"/>
        </w:rPr>
        <w:t xml:space="preserve"> </w:t>
      </w:r>
      <w:r w:rsidR="001A401E" w:rsidRPr="000F18BA">
        <w:rPr>
          <w:rFonts w:ascii="Arial" w:hAnsi="Arial" w:cs="Arial"/>
          <w:sz w:val="24"/>
          <w:szCs w:val="24"/>
        </w:rPr>
        <w:t xml:space="preserve"> </w:t>
      </w:r>
      <w:r w:rsidR="00CE4DEB" w:rsidRPr="000F18BA">
        <w:rPr>
          <w:rFonts w:ascii="Arial" w:hAnsi="Arial" w:cs="Arial"/>
          <w:sz w:val="24"/>
          <w:szCs w:val="24"/>
        </w:rPr>
        <w:t>To</w:t>
      </w:r>
      <w:r w:rsidR="001243BC" w:rsidRPr="000F18BA">
        <w:rPr>
          <w:rFonts w:ascii="Arial" w:hAnsi="Arial" w:cs="Arial"/>
          <w:sz w:val="24"/>
          <w:szCs w:val="24"/>
        </w:rPr>
        <w:t xml:space="preserve">pic guides were </w:t>
      </w:r>
      <w:r w:rsidRPr="000F18BA">
        <w:rPr>
          <w:rFonts w:ascii="Arial" w:hAnsi="Arial" w:cs="Arial"/>
          <w:sz w:val="24"/>
          <w:szCs w:val="24"/>
        </w:rPr>
        <w:t>used, however the semi-structured approach allowed participants the freedom to talk about their personal</w:t>
      </w:r>
      <w:r w:rsidR="0063110F" w:rsidRPr="000F18BA">
        <w:rPr>
          <w:rFonts w:ascii="Arial" w:hAnsi="Arial" w:cs="Arial"/>
          <w:sz w:val="24"/>
          <w:szCs w:val="24"/>
        </w:rPr>
        <w:t xml:space="preserve"> experiences as they wished</w:t>
      </w:r>
      <w:r w:rsidR="00174507" w:rsidRPr="000F18BA">
        <w:rPr>
          <w:rFonts w:ascii="Arial" w:hAnsi="Arial" w:cs="Arial"/>
          <w:sz w:val="24"/>
          <w:szCs w:val="24"/>
        </w:rPr>
        <w:t>.  The pre-treatment interviews covered HCV treatment knowledge and perceptions, previous experiences of HCV therapy</w:t>
      </w:r>
      <w:r w:rsidR="003D337A" w:rsidRPr="000F18BA">
        <w:rPr>
          <w:rFonts w:ascii="Arial" w:hAnsi="Arial" w:cs="Arial"/>
          <w:sz w:val="24"/>
          <w:szCs w:val="24"/>
        </w:rPr>
        <w:t>,</w:t>
      </w:r>
      <w:r w:rsidR="00174507" w:rsidRPr="000F18BA">
        <w:rPr>
          <w:rFonts w:ascii="Arial" w:hAnsi="Arial" w:cs="Arial"/>
          <w:sz w:val="24"/>
          <w:szCs w:val="24"/>
        </w:rPr>
        <w:t xml:space="preserve"> and thoughts and feelings about </w:t>
      </w:r>
      <w:r w:rsidR="003D337A" w:rsidRPr="000F18BA">
        <w:rPr>
          <w:rFonts w:ascii="Arial" w:hAnsi="Arial" w:cs="Arial"/>
          <w:sz w:val="24"/>
          <w:szCs w:val="24"/>
        </w:rPr>
        <w:t xml:space="preserve">their proposed course of </w:t>
      </w:r>
      <w:r w:rsidR="00062F9D" w:rsidRPr="000F18BA">
        <w:rPr>
          <w:rFonts w:ascii="Arial" w:hAnsi="Arial" w:cs="Arial"/>
          <w:sz w:val="24"/>
          <w:szCs w:val="24"/>
        </w:rPr>
        <w:t>medication</w:t>
      </w:r>
      <w:r w:rsidR="00174507" w:rsidRPr="000F18BA">
        <w:rPr>
          <w:rFonts w:ascii="Arial" w:hAnsi="Arial" w:cs="Arial"/>
          <w:sz w:val="24"/>
          <w:szCs w:val="24"/>
        </w:rPr>
        <w:t>.</w:t>
      </w:r>
      <w:r w:rsidR="003D337A" w:rsidRPr="000F18BA">
        <w:rPr>
          <w:rFonts w:ascii="Arial" w:hAnsi="Arial" w:cs="Arial"/>
          <w:sz w:val="24"/>
          <w:szCs w:val="24"/>
        </w:rPr>
        <w:t xml:space="preserve">  </w:t>
      </w:r>
      <w:r w:rsidR="0012203A" w:rsidRPr="000F18BA">
        <w:rPr>
          <w:rFonts w:ascii="Arial" w:hAnsi="Arial" w:cs="Arial"/>
          <w:sz w:val="24"/>
          <w:szCs w:val="24"/>
        </w:rPr>
        <w:t xml:space="preserve">The questions posed to the participants were designed to be brief, simple and open-ended (e.g. “can you tell me what you know about hep C treatment?”) with their answers probed for further detail where appropriate.  </w:t>
      </w:r>
      <w:r w:rsidR="00644A62" w:rsidRPr="000F18BA">
        <w:rPr>
          <w:rFonts w:ascii="Arial" w:hAnsi="Arial" w:cs="Arial"/>
          <w:sz w:val="24"/>
          <w:szCs w:val="24"/>
        </w:rPr>
        <w:t>Follow-up</w:t>
      </w:r>
      <w:r w:rsidR="003D337A" w:rsidRPr="000F18BA">
        <w:rPr>
          <w:rFonts w:ascii="Arial" w:hAnsi="Arial" w:cs="Arial"/>
          <w:sz w:val="24"/>
          <w:szCs w:val="24"/>
        </w:rPr>
        <w:t xml:space="preserve"> interviews focused on the participants’ experiences of treatment</w:t>
      </w:r>
      <w:r w:rsidR="00062F9D" w:rsidRPr="000F18BA">
        <w:rPr>
          <w:rFonts w:ascii="Arial" w:hAnsi="Arial" w:cs="Arial"/>
          <w:sz w:val="24"/>
          <w:szCs w:val="24"/>
        </w:rPr>
        <w:t xml:space="preserve"> and their views on the treatment service.</w:t>
      </w:r>
      <w:r w:rsidR="00652C3C" w:rsidRPr="000F18BA">
        <w:rPr>
          <w:rFonts w:ascii="Arial" w:hAnsi="Arial" w:cs="Arial"/>
          <w:sz w:val="24"/>
          <w:szCs w:val="24"/>
        </w:rPr>
        <w:t xml:space="preserve"> </w:t>
      </w:r>
      <w:r w:rsidR="00062F9D" w:rsidRPr="000F18BA">
        <w:rPr>
          <w:rFonts w:ascii="Arial" w:hAnsi="Arial" w:cs="Arial"/>
          <w:sz w:val="24"/>
          <w:szCs w:val="24"/>
        </w:rPr>
        <w:t xml:space="preserve"> </w:t>
      </w:r>
      <w:r w:rsidRPr="000F18BA">
        <w:rPr>
          <w:rFonts w:ascii="Arial" w:hAnsi="Arial" w:cs="Arial"/>
          <w:sz w:val="24"/>
          <w:szCs w:val="24"/>
        </w:rPr>
        <w:t>In addition, during th</w:t>
      </w:r>
      <w:r w:rsidR="00644A62" w:rsidRPr="000F18BA">
        <w:rPr>
          <w:rFonts w:ascii="Arial" w:hAnsi="Arial" w:cs="Arial"/>
          <w:sz w:val="24"/>
          <w:szCs w:val="24"/>
        </w:rPr>
        <w:t>e post-treatment interviews,</w:t>
      </w:r>
      <w:r w:rsidRPr="000F18BA">
        <w:rPr>
          <w:rFonts w:ascii="Arial" w:hAnsi="Arial" w:cs="Arial"/>
          <w:sz w:val="24"/>
          <w:szCs w:val="24"/>
        </w:rPr>
        <w:t xml:space="preserve"> transcript </w:t>
      </w:r>
      <w:r w:rsidR="00644A62" w:rsidRPr="000F18BA">
        <w:rPr>
          <w:rFonts w:ascii="Arial" w:hAnsi="Arial" w:cs="Arial"/>
          <w:sz w:val="24"/>
          <w:szCs w:val="24"/>
        </w:rPr>
        <w:t xml:space="preserve">excerpts </w:t>
      </w:r>
      <w:r w:rsidRPr="000F18BA">
        <w:rPr>
          <w:rFonts w:ascii="Arial" w:hAnsi="Arial" w:cs="Arial"/>
          <w:sz w:val="24"/>
          <w:szCs w:val="24"/>
        </w:rPr>
        <w:t>from the participa</w:t>
      </w:r>
      <w:r w:rsidR="00644A62" w:rsidRPr="000F18BA">
        <w:rPr>
          <w:rFonts w:ascii="Arial" w:hAnsi="Arial" w:cs="Arial"/>
          <w:sz w:val="24"/>
          <w:szCs w:val="24"/>
        </w:rPr>
        <w:t>nt’s pre-treatment interview were</w:t>
      </w:r>
      <w:r w:rsidRPr="000F18BA">
        <w:rPr>
          <w:rFonts w:ascii="Arial" w:hAnsi="Arial" w:cs="Arial"/>
          <w:sz w:val="24"/>
          <w:szCs w:val="24"/>
        </w:rPr>
        <w:t xml:space="preserve"> used to revisit their specific expectations and thoughts about treatmen</w:t>
      </w:r>
      <w:r w:rsidR="00CE4DEB" w:rsidRPr="000F18BA">
        <w:rPr>
          <w:rFonts w:ascii="Arial" w:hAnsi="Arial" w:cs="Arial"/>
          <w:sz w:val="24"/>
          <w:szCs w:val="24"/>
        </w:rPr>
        <w:t>t from a different standpoint.</w:t>
      </w:r>
      <w:r w:rsidR="00CD4AB2" w:rsidRPr="000F18BA">
        <w:rPr>
          <w:rFonts w:ascii="Arial" w:hAnsi="Arial" w:cs="Arial"/>
          <w:sz w:val="24"/>
          <w:szCs w:val="24"/>
        </w:rPr>
        <w:t xml:space="preserve">  </w:t>
      </w:r>
      <w:r w:rsidRPr="000F18BA">
        <w:rPr>
          <w:rFonts w:ascii="Arial" w:hAnsi="Arial" w:cs="Arial"/>
          <w:sz w:val="24"/>
          <w:szCs w:val="24"/>
        </w:rPr>
        <w:t>All interviews were co</w:t>
      </w:r>
      <w:r w:rsidR="009265F0" w:rsidRPr="000F18BA">
        <w:rPr>
          <w:rFonts w:ascii="Arial" w:hAnsi="Arial" w:cs="Arial"/>
          <w:sz w:val="24"/>
          <w:szCs w:val="24"/>
        </w:rPr>
        <w:t>nducted by DW</w:t>
      </w:r>
      <w:r w:rsidRPr="000F18BA">
        <w:rPr>
          <w:rFonts w:ascii="Arial" w:hAnsi="Arial" w:cs="Arial"/>
          <w:sz w:val="24"/>
          <w:szCs w:val="24"/>
        </w:rPr>
        <w:t xml:space="preserve">, a registered nurse with ten years’ experience and who had worked as an HCV nurse specialist between 2009-2013.  No access to paper or electronic patient </w:t>
      </w:r>
      <w:r w:rsidR="001243BC" w:rsidRPr="000F18BA">
        <w:rPr>
          <w:rFonts w:ascii="Arial" w:hAnsi="Arial" w:cs="Arial"/>
          <w:sz w:val="24"/>
          <w:szCs w:val="24"/>
        </w:rPr>
        <w:t>case notes was permitted</w:t>
      </w:r>
      <w:r w:rsidRPr="000F18BA">
        <w:rPr>
          <w:rFonts w:ascii="Arial" w:hAnsi="Arial" w:cs="Arial"/>
          <w:sz w:val="24"/>
          <w:szCs w:val="24"/>
        </w:rPr>
        <w:t xml:space="preserve"> during the study.  The interviews were recorded using an encrypted digital audio-recorder, and field notes were made upon completion and added to a research diary.  Audio-files of the interviews were transcribed verbatim by DW, during which any patient identifiable information was obscured from the narrative.  </w:t>
      </w:r>
    </w:p>
    <w:p w:rsidR="00080151" w:rsidRPr="000F18BA" w:rsidRDefault="00080151" w:rsidP="009D496B">
      <w:pPr>
        <w:spacing w:line="480" w:lineRule="auto"/>
        <w:contextualSpacing/>
        <w:rPr>
          <w:rFonts w:ascii="Arial" w:hAnsi="Arial" w:cs="Arial"/>
          <w:sz w:val="24"/>
          <w:szCs w:val="24"/>
        </w:rPr>
      </w:pPr>
    </w:p>
    <w:p w:rsidR="003D605A" w:rsidRPr="000F18BA" w:rsidRDefault="003D605A" w:rsidP="009D496B">
      <w:pPr>
        <w:spacing w:line="480" w:lineRule="auto"/>
        <w:contextualSpacing/>
        <w:rPr>
          <w:rFonts w:ascii="Arial" w:hAnsi="Arial" w:cs="Arial"/>
          <w:i/>
          <w:sz w:val="24"/>
          <w:szCs w:val="24"/>
        </w:rPr>
      </w:pPr>
      <w:r w:rsidRPr="000F18BA">
        <w:rPr>
          <w:rFonts w:ascii="Arial" w:hAnsi="Arial" w:cs="Arial"/>
          <w:i/>
          <w:sz w:val="24"/>
          <w:szCs w:val="24"/>
        </w:rPr>
        <w:t>Analysis</w:t>
      </w:r>
    </w:p>
    <w:p w:rsidR="00080151" w:rsidRPr="000F18BA" w:rsidRDefault="00EB3B0C" w:rsidP="009D496B">
      <w:pPr>
        <w:spacing w:line="480" w:lineRule="auto"/>
        <w:contextualSpacing/>
        <w:rPr>
          <w:rFonts w:ascii="Arial" w:hAnsi="Arial" w:cs="Arial"/>
          <w:sz w:val="24"/>
          <w:szCs w:val="24"/>
        </w:rPr>
      </w:pPr>
      <w:r w:rsidRPr="000F18BA">
        <w:rPr>
          <w:rFonts w:ascii="Arial" w:hAnsi="Arial" w:cs="Arial"/>
          <w:sz w:val="24"/>
          <w:szCs w:val="24"/>
        </w:rPr>
        <w:t>S</w:t>
      </w:r>
      <w:r w:rsidR="00080151" w:rsidRPr="000F18BA">
        <w:rPr>
          <w:rFonts w:ascii="Arial" w:hAnsi="Arial" w:cs="Arial"/>
          <w:sz w:val="24"/>
          <w:szCs w:val="24"/>
        </w:rPr>
        <w:t>ix phases of thematic analysis guided the analytical process</w:t>
      </w:r>
      <w:r w:rsidR="003D5864" w:rsidRPr="000F18BA">
        <w:rPr>
          <w:rFonts w:ascii="Arial" w:hAnsi="Arial" w:cs="Arial"/>
          <w:sz w:val="24"/>
          <w:szCs w:val="24"/>
        </w:rPr>
        <w:t xml:space="preserve"> (Braun &amp; Clarke, 2006)</w:t>
      </w:r>
      <w:r w:rsidR="00080151" w:rsidRPr="000F18BA">
        <w:rPr>
          <w:rFonts w:ascii="Arial" w:hAnsi="Arial" w:cs="Arial"/>
          <w:sz w:val="24"/>
          <w:szCs w:val="24"/>
        </w:rPr>
        <w:t xml:space="preserve">.  Each transcript was initially read and reread in full by two researchers (DW and AW) in order to </w:t>
      </w:r>
      <w:r w:rsidR="00D771D7" w:rsidRPr="000F18BA">
        <w:rPr>
          <w:rFonts w:ascii="Arial" w:hAnsi="Arial" w:cs="Arial"/>
          <w:sz w:val="24"/>
          <w:szCs w:val="24"/>
        </w:rPr>
        <w:t xml:space="preserve">ensure </w:t>
      </w:r>
      <w:r w:rsidR="00080151" w:rsidRPr="000F18BA">
        <w:rPr>
          <w:rFonts w:ascii="Arial" w:hAnsi="Arial" w:cs="Arial"/>
          <w:sz w:val="24"/>
          <w:szCs w:val="24"/>
        </w:rPr>
        <w:t xml:space="preserve">subsequent coding and identification of themes remained firmly rooted in the narratives.  Coding was </w:t>
      </w:r>
      <w:r w:rsidR="0006232D" w:rsidRPr="000F18BA">
        <w:rPr>
          <w:rFonts w:ascii="Arial" w:hAnsi="Arial" w:cs="Arial"/>
          <w:sz w:val="24"/>
          <w:szCs w:val="24"/>
        </w:rPr>
        <w:t xml:space="preserve">then </w:t>
      </w:r>
      <w:r w:rsidR="00080151" w:rsidRPr="000F18BA">
        <w:rPr>
          <w:rFonts w:ascii="Arial" w:hAnsi="Arial" w:cs="Arial"/>
          <w:sz w:val="24"/>
          <w:szCs w:val="24"/>
        </w:rPr>
        <w:t>conducted by DW us</w:t>
      </w:r>
      <w:r w:rsidR="00062F9D" w:rsidRPr="000F18BA">
        <w:rPr>
          <w:rFonts w:ascii="Arial" w:hAnsi="Arial" w:cs="Arial"/>
          <w:sz w:val="24"/>
          <w:szCs w:val="24"/>
        </w:rPr>
        <w:t>ing NVivo v.10 software, and contained</w:t>
      </w:r>
      <w:r w:rsidR="00080151" w:rsidRPr="000F18BA">
        <w:rPr>
          <w:rFonts w:ascii="Arial" w:hAnsi="Arial" w:cs="Arial"/>
          <w:sz w:val="24"/>
          <w:szCs w:val="24"/>
        </w:rPr>
        <w:t xml:space="preserve"> </w:t>
      </w:r>
      <w:r w:rsidR="00D771D7" w:rsidRPr="000F18BA">
        <w:rPr>
          <w:rFonts w:ascii="Arial" w:hAnsi="Arial" w:cs="Arial"/>
          <w:sz w:val="24"/>
          <w:szCs w:val="24"/>
        </w:rPr>
        <w:t>both deductive and inductive</w:t>
      </w:r>
      <w:r w:rsidR="00062F9D" w:rsidRPr="000F18BA">
        <w:rPr>
          <w:rFonts w:ascii="Arial" w:hAnsi="Arial" w:cs="Arial"/>
          <w:sz w:val="24"/>
          <w:szCs w:val="24"/>
        </w:rPr>
        <w:t xml:space="preserve"> elements</w:t>
      </w:r>
      <w:r w:rsidR="00D771D7" w:rsidRPr="000F18BA">
        <w:rPr>
          <w:rFonts w:ascii="Arial" w:hAnsi="Arial" w:cs="Arial"/>
          <w:sz w:val="24"/>
          <w:szCs w:val="24"/>
        </w:rPr>
        <w:t>.</w:t>
      </w:r>
      <w:r w:rsidR="00080151" w:rsidRPr="000F18BA">
        <w:rPr>
          <w:rFonts w:ascii="Arial" w:hAnsi="Arial" w:cs="Arial"/>
          <w:sz w:val="24"/>
          <w:szCs w:val="24"/>
        </w:rPr>
        <w:t xml:space="preserve"> </w:t>
      </w:r>
      <w:r w:rsidR="00D771D7" w:rsidRPr="000F18BA">
        <w:rPr>
          <w:rFonts w:ascii="Arial" w:hAnsi="Arial" w:cs="Arial"/>
          <w:sz w:val="24"/>
          <w:szCs w:val="24"/>
        </w:rPr>
        <w:t xml:space="preserve"> A</w:t>
      </w:r>
      <w:r w:rsidR="00080151" w:rsidRPr="000F18BA">
        <w:rPr>
          <w:rFonts w:ascii="Arial" w:hAnsi="Arial" w:cs="Arial"/>
          <w:sz w:val="24"/>
          <w:szCs w:val="24"/>
        </w:rPr>
        <w:t xml:space="preserve"> </w:t>
      </w:r>
      <w:r w:rsidR="009F5BFD" w:rsidRPr="000F18BA">
        <w:rPr>
          <w:rFonts w:ascii="Arial" w:hAnsi="Arial" w:cs="Arial"/>
          <w:sz w:val="24"/>
          <w:szCs w:val="24"/>
        </w:rPr>
        <w:t xml:space="preserve">broad </w:t>
      </w:r>
      <w:r w:rsidR="00080151" w:rsidRPr="000F18BA">
        <w:rPr>
          <w:rFonts w:ascii="Arial" w:hAnsi="Arial" w:cs="Arial"/>
          <w:sz w:val="24"/>
          <w:szCs w:val="24"/>
        </w:rPr>
        <w:t xml:space="preserve">coding framework was </w:t>
      </w:r>
      <w:r w:rsidR="009F5BFD" w:rsidRPr="000F18BA">
        <w:rPr>
          <w:rFonts w:ascii="Arial" w:hAnsi="Arial" w:cs="Arial"/>
          <w:sz w:val="24"/>
          <w:szCs w:val="24"/>
        </w:rPr>
        <w:t xml:space="preserve">initially </w:t>
      </w:r>
      <w:r w:rsidR="00080151" w:rsidRPr="000F18BA">
        <w:rPr>
          <w:rFonts w:ascii="Arial" w:hAnsi="Arial" w:cs="Arial"/>
          <w:sz w:val="24"/>
          <w:szCs w:val="24"/>
        </w:rPr>
        <w:t>devised</w:t>
      </w:r>
      <w:r w:rsidR="009F5BFD" w:rsidRPr="000F18BA">
        <w:rPr>
          <w:rFonts w:ascii="Arial" w:hAnsi="Arial" w:cs="Arial"/>
          <w:sz w:val="24"/>
          <w:szCs w:val="24"/>
        </w:rPr>
        <w:t>, informed by</w:t>
      </w:r>
      <w:r w:rsidR="001F06E3" w:rsidRPr="000F18BA">
        <w:rPr>
          <w:rFonts w:ascii="Arial" w:hAnsi="Arial" w:cs="Arial"/>
          <w:sz w:val="24"/>
          <w:szCs w:val="24"/>
        </w:rPr>
        <w:t xml:space="preserve"> </w:t>
      </w:r>
      <w:r w:rsidR="00665C63" w:rsidRPr="000F18BA">
        <w:rPr>
          <w:rFonts w:ascii="Arial" w:hAnsi="Arial" w:cs="Arial"/>
          <w:sz w:val="24"/>
          <w:szCs w:val="24"/>
        </w:rPr>
        <w:t>c</w:t>
      </w:r>
      <w:r w:rsidR="009F5BFD" w:rsidRPr="000F18BA">
        <w:rPr>
          <w:rFonts w:ascii="Arial" w:hAnsi="Arial" w:cs="Arial"/>
          <w:sz w:val="24"/>
          <w:szCs w:val="24"/>
        </w:rPr>
        <w:t>ategories found in previous qualitative research focused on interferon-based therapy, such as</w:t>
      </w:r>
      <w:r w:rsidR="001F4098" w:rsidRPr="000F18BA">
        <w:rPr>
          <w:rFonts w:ascii="Arial" w:hAnsi="Arial" w:cs="Arial"/>
          <w:sz w:val="24"/>
          <w:szCs w:val="24"/>
        </w:rPr>
        <w:t xml:space="preserve"> ‘side-effects’ and</w:t>
      </w:r>
      <w:r w:rsidR="009F5BFD" w:rsidRPr="000F18BA">
        <w:rPr>
          <w:rFonts w:ascii="Arial" w:hAnsi="Arial" w:cs="Arial"/>
          <w:sz w:val="24"/>
          <w:szCs w:val="24"/>
        </w:rPr>
        <w:t xml:space="preserve"> ‘support’ (Whiteley </w:t>
      </w:r>
      <w:r w:rsidR="009F5BFD" w:rsidRPr="000F18BA">
        <w:rPr>
          <w:rFonts w:ascii="Arial" w:hAnsi="Arial" w:cs="Arial"/>
          <w:i/>
          <w:sz w:val="24"/>
          <w:szCs w:val="24"/>
        </w:rPr>
        <w:t>et al</w:t>
      </w:r>
      <w:r w:rsidR="009F5BFD" w:rsidRPr="000F18BA">
        <w:rPr>
          <w:rFonts w:ascii="Arial" w:hAnsi="Arial" w:cs="Arial"/>
          <w:sz w:val="24"/>
          <w:szCs w:val="24"/>
        </w:rPr>
        <w:t>, 2015).</w:t>
      </w:r>
      <w:r w:rsidR="00771E87" w:rsidRPr="000F18BA">
        <w:rPr>
          <w:rFonts w:ascii="Arial" w:hAnsi="Arial" w:cs="Arial"/>
          <w:sz w:val="24"/>
          <w:szCs w:val="24"/>
        </w:rPr>
        <w:t xml:space="preserve">  It was considered reasonable to assume that wide-ranging categories such as these may be a feature of any treatment experience, transcending the specifics of the medications involved.</w:t>
      </w:r>
      <w:r w:rsidR="001F06E3" w:rsidRPr="000F18BA">
        <w:rPr>
          <w:rFonts w:ascii="Arial" w:hAnsi="Arial" w:cs="Arial"/>
          <w:sz w:val="24"/>
          <w:szCs w:val="24"/>
        </w:rPr>
        <w:t xml:space="preserve">  More </w:t>
      </w:r>
      <w:r w:rsidR="00C23727" w:rsidRPr="000F18BA">
        <w:rPr>
          <w:rFonts w:ascii="Arial" w:hAnsi="Arial" w:cs="Arial"/>
          <w:sz w:val="24"/>
          <w:szCs w:val="24"/>
        </w:rPr>
        <w:t>detailed</w:t>
      </w:r>
      <w:r w:rsidR="001F06E3" w:rsidRPr="000F18BA">
        <w:rPr>
          <w:rFonts w:ascii="Arial" w:hAnsi="Arial" w:cs="Arial"/>
          <w:sz w:val="24"/>
          <w:szCs w:val="24"/>
        </w:rPr>
        <w:t xml:space="preserve"> inductive codes were then added to</w:t>
      </w:r>
      <w:r w:rsidR="00E07B79" w:rsidRPr="000F18BA">
        <w:rPr>
          <w:rFonts w:ascii="Arial" w:hAnsi="Arial" w:cs="Arial"/>
          <w:sz w:val="24"/>
          <w:szCs w:val="24"/>
        </w:rPr>
        <w:t xml:space="preserve"> this basic structure, formed from initial impression</w:t>
      </w:r>
      <w:r w:rsidR="002F02F6" w:rsidRPr="000F18BA">
        <w:rPr>
          <w:rFonts w:ascii="Arial" w:hAnsi="Arial" w:cs="Arial"/>
          <w:sz w:val="24"/>
          <w:szCs w:val="24"/>
        </w:rPr>
        <w:t>s</w:t>
      </w:r>
      <w:r w:rsidR="00E07B79" w:rsidRPr="000F18BA">
        <w:rPr>
          <w:rFonts w:ascii="Arial" w:hAnsi="Arial" w:cs="Arial"/>
          <w:sz w:val="24"/>
          <w:szCs w:val="24"/>
        </w:rPr>
        <w:t xml:space="preserve"> of the corpus of data following</w:t>
      </w:r>
      <w:r w:rsidR="00644A62" w:rsidRPr="000F18BA">
        <w:rPr>
          <w:rFonts w:ascii="Arial" w:hAnsi="Arial" w:cs="Arial"/>
          <w:sz w:val="24"/>
          <w:szCs w:val="24"/>
        </w:rPr>
        <w:t xml:space="preserve"> further</w:t>
      </w:r>
      <w:r w:rsidR="001F06E3" w:rsidRPr="000F18BA">
        <w:rPr>
          <w:rFonts w:ascii="Arial" w:hAnsi="Arial" w:cs="Arial"/>
          <w:sz w:val="24"/>
          <w:szCs w:val="24"/>
        </w:rPr>
        <w:t xml:space="preserve"> readings of the transcripts</w:t>
      </w:r>
      <w:r w:rsidR="00E07B79" w:rsidRPr="000F18BA">
        <w:rPr>
          <w:rFonts w:ascii="Arial" w:hAnsi="Arial" w:cs="Arial"/>
          <w:sz w:val="24"/>
          <w:szCs w:val="24"/>
        </w:rPr>
        <w:t>.</w:t>
      </w:r>
      <w:r w:rsidR="00E05D6C" w:rsidRPr="000F18BA">
        <w:rPr>
          <w:rFonts w:ascii="Arial" w:hAnsi="Arial" w:cs="Arial"/>
          <w:sz w:val="24"/>
          <w:szCs w:val="24"/>
        </w:rPr>
        <w:t xml:space="preserve">  This approach served to</w:t>
      </w:r>
      <w:r w:rsidR="00644A62" w:rsidRPr="000F18BA">
        <w:rPr>
          <w:rFonts w:ascii="Arial" w:hAnsi="Arial" w:cs="Arial"/>
          <w:sz w:val="24"/>
          <w:szCs w:val="24"/>
        </w:rPr>
        <w:t xml:space="preserve"> assist with the early analysis</w:t>
      </w:r>
      <w:r w:rsidR="00E05D6C" w:rsidRPr="000F18BA">
        <w:rPr>
          <w:rFonts w:ascii="Arial" w:hAnsi="Arial" w:cs="Arial"/>
          <w:sz w:val="24"/>
          <w:szCs w:val="24"/>
        </w:rPr>
        <w:t xml:space="preserve"> of</w:t>
      </w:r>
      <w:r w:rsidR="00113C39" w:rsidRPr="000F18BA">
        <w:rPr>
          <w:rFonts w:ascii="Arial" w:hAnsi="Arial" w:cs="Arial"/>
          <w:sz w:val="24"/>
          <w:szCs w:val="24"/>
        </w:rPr>
        <w:t xml:space="preserve"> the data, </w:t>
      </w:r>
      <w:r w:rsidR="00080151" w:rsidRPr="000F18BA">
        <w:rPr>
          <w:rFonts w:ascii="Arial" w:hAnsi="Arial" w:cs="Arial"/>
          <w:sz w:val="24"/>
          <w:szCs w:val="24"/>
        </w:rPr>
        <w:t>however codes were also developed as novel and</w:t>
      </w:r>
      <w:r w:rsidR="00113C39" w:rsidRPr="000F18BA">
        <w:rPr>
          <w:rFonts w:ascii="Arial" w:hAnsi="Arial" w:cs="Arial"/>
          <w:sz w:val="24"/>
          <w:szCs w:val="24"/>
        </w:rPr>
        <w:t xml:space="preserve"> unexpected insights were met.</w:t>
      </w:r>
      <w:r w:rsidR="002E3197" w:rsidRPr="000F18BA">
        <w:rPr>
          <w:rFonts w:ascii="Arial" w:hAnsi="Arial" w:cs="Arial"/>
          <w:sz w:val="24"/>
          <w:szCs w:val="24"/>
        </w:rPr>
        <w:t xml:space="preserve">  </w:t>
      </w:r>
      <w:r w:rsidR="004A0845" w:rsidRPr="000F18BA">
        <w:rPr>
          <w:rFonts w:ascii="Arial" w:hAnsi="Arial" w:cs="Arial"/>
          <w:sz w:val="24"/>
          <w:szCs w:val="24"/>
        </w:rPr>
        <w:t>The pre- and post-treatment inter</w:t>
      </w:r>
      <w:r w:rsidR="00644A62" w:rsidRPr="000F18BA">
        <w:rPr>
          <w:rFonts w:ascii="Arial" w:hAnsi="Arial" w:cs="Arial"/>
          <w:sz w:val="24"/>
          <w:szCs w:val="24"/>
        </w:rPr>
        <w:t>views were compared and contrasted</w:t>
      </w:r>
      <w:r w:rsidR="004A0845" w:rsidRPr="000F18BA">
        <w:rPr>
          <w:rFonts w:ascii="Arial" w:hAnsi="Arial" w:cs="Arial"/>
          <w:sz w:val="24"/>
          <w:szCs w:val="24"/>
        </w:rPr>
        <w:t xml:space="preserve">, with both sets of data contributing to the generation of codes.  </w:t>
      </w:r>
      <w:r w:rsidR="00644A62" w:rsidRPr="000F18BA">
        <w:rPr>
          <w:rFonts w:ascii="Arial" w:hAnsi="Arial" w:cs="Arial"/>
          <w:sz w:val="24"/>
          <w:szCs w:val="24"/>
        </w:rPr>
        <w:t>As analysis</w:t>
      </w:r>
      <w:r w:rsidR="002E3197" w:rsidRPr="000F18BA">
        <w:rPr>
          <w:rFonts w:ascii="Arial" w:hAnsi="Arial" w:cs="Arial"/>
          <w:sz w:val="24"/>
          <w:szCs w:val="24"/>
        </w:rPr>
        <w:t xml:space="preserve"> progressed, the deductive categories were </w:t>
      </w:r>
      <w:r w:rsidR="00A606C6" w:rsidRPr="000F18BA">
        <w:rPr>
          <w:rFonts w:ascii="Arial" w:hAnsi="Arial" w:cs="Arial"/>
          <w:sz w:val="24"/>
          <w:szCs w:val="24"/>
        </w:rPr>
        <w:t>dismissed, and the inductive codes combined, reviewed and revised.  This process</w:t>
      </w:r>
      <w:r w:rsidR="00080151" w:rsidRPr="000F18BA">
        <w:rPr>
          <w:rFonts w:ascii="Arial" w:hAnsi="Arial" w:cs="Arial"/>
          <w:sz w:val="24"/>
          <w:szCs w:val="24"/>
        </w:rPr>
        <w:t xml:space="preserve"> drew groups of codes together to form a number of sub-themes.  Whilst depicted as a linear progression, the interviewing, transcribing and coding process occurred in parallel, with each activity informing the others.  This iterative process aided the identification of data saturation; no new codes were created during the coding of the final two transcripts as the narratives aligned with sub-themes already developed.  The sub-themes were then combined into candidate themes which were examined in relation to the corpus of data, field notes, and the research diary.  During this process, all four authors met </w:t>
      </w:r>
      <w:r w:rsidR="00644A62" w:rsidRPr="000F18BA">
        <w:rPr>
          <w:rFonts w:ascii="Arial" w:hAnsi="Arial" w:cs="Arial"/>
          <w:sz w:val="24"/>
          <w:szCs w:val="24"/>
        </w:rPr>
        <w:t>regularly to review,</w:t>
      </w:r>
      <w:r w:rsidR="00080151" w:rsidRPr="000F18BA">
        <w:rPr>
          <w:rFonts w:ascii="Arial" w:hAnsi="Arial" w:cs="Arial"/>
          <w:sz w:val="24"/>
          <w:szCs w:val="24"/>
        </w:rPr>
        <w:t xml:space="preserve"> challenge</w:t>
      </w:r>
      <w:r w:rsidR="00644A62" w:rsidRPr="000F18BA">
        <w:rPr>
          <w:rFonts w:ascii="Arial" w:hAnsi="Arial" w:cs="Arial"/>
          <w:sz w:val="24"/>
          <w:szCs w:val="24"/>
        </w:rPr>
        <w:t xml:space="preserve"> and interrogate</w:t>
      </w:r>
      <w:r w:rsidR="00080151" w:rsidRPr="000F18BA">
        <w:rPr>
          <w:rFonts w:ascii="Arial" w:hAnsi="Arial" w:cs="Arial"/>
          <w:sz w:val="24"/>
          <w:szCs w:val="24"/>
        </w:rPr>
        <w:t xml:space="preserve"> the evolving analysis</w:t>
      </w:r>
      <w:r w:rsidR="00D771D7" w:rsidRPr="000F18BA">
        <w:rPr>
          <w:rFonts w:ascii="Arial" w:hAnsi="Arial" w:cs="Arial"/>
          <w:sz w:val="24"/>
          <w:szCs w:val="24"/>
        </w:rPr>
        <w:t>.</w:t>
      </w:r>
    </w:p>
    <w:p w:rsidR="00754FD2" w:rsidRPr="000F18BA" w:rsidRDefault="00754FD2" w:rsidP="009D496B">
      <w:pPr>
        <w:spacing w:line="480" w:lineRule="auto"/>
        <w:contextualSpacing/>
        <w:rPr>
          <w:rFonts w:ascii="Arial" w:hAnsi="Arial" w:cs="Arial"/>
          <w:sz w:val="24"/>
          <w:szCs w:val="24"/>
        </w:rPr>
      </w:pPr>
    </w:p>
    <w:p w:rsidR="00754FD2" w:rsidRPr="000F18BA" w:rsidRDefault="00754FD2" w:rsidP="00754FD2">
      <w:pPr>
        <w:spacing w:line="480" w:lineRule="auto"/>
        <w:contextualSpacing/>
        <w:rPr>
          <w:rFonts w:ascii="Arial" w:hAnsi="Arial" w:cs="Arial"/>
          <w:sz w:val="24"/>
          <w:szCs w:val="24"/>
        </w:rPr>
      </w:pPr>
      <w:r w:rsidRPr="000F18BA">
        <w:rPr>
          <w:rFonts w:ascii="Arial" w:hAnsi="Arial" w:cs="Arial"/>
          <w:sz w:val="24"/>
          <w:szCs w:val="24"/>
        </w:rPr>
        <w:t>The trustworthiness and rigor of this endeavour were enhanced in a number of ways.  Regular meetings between all authors helped to contest and question any preconceptions or assumptions DW may have brought to the study due to his work history, consistent with the concept of bracketing.</w:t>
      </w:r>
      <w:r w:rsidR="00F26C4F" w:rsidRPr="000F18BA">
        <w:rPr>
          <w:rFonts w:ascii="Arial" w:hAnsi="Arial" w:cs="Arial"/>
          <w:sz w:val="24"/>
          <w:szCs w:val="24"/>
        </w:rPr>
        <w:t xml:space="preserve">  Within social phenomenological research, the focus of study is the inter-subjective consciousness of which we, as researchers, are a part.  In order to study this inter-subjective consciousness, </w:t>
      </w:r>
      <w:r w:rsidR="00DF0943" w:rsidRPr="000F18BA">
        <w:rPr>
          <w:rFonts w:ascii="Arial" w:hAnsi="Arial" w:cs="Arial"/>
          <w:sz w:val="24"/>
          <w:szCs w:val="24"/>
        </w:rPr>
        <w:t xml:space="preserve">the concept of bracketing demands that we </w:t>
      </w:r>
      <w:r w:rsidR="00F26C4F" w:rsidRPr="000F18BA">
        <w:rPr>
          <w:rFonts w:ascii="Arial" w:hAnsi="Arial" w:cs="Arial"/>
          <w:sz w:val="24"/>
          <w:szCs w:val="24"/>
        </w:rPr>
        <w:t xml:space="preserve">suspend belief in the existence of the world as we know it, and </w:t>
      </w:r>
      <w:r w:rsidR="00DF0943" w:rsidRPr="000F18BA">
        <w:rPr>
          <w:rFonts w:ascii="Arial" w:hAnsi="Arial" w:cs="Arial"/>
          <w:sz w:val="24"/>
          <w:szCs w:val="24"/>
        </w:rPr>
        <w:t>allow</w:t>
      </w:r>
      <w:r w:rsidR="00F26C4F" w:rsidRPr="000F18BA">
        <w:rPr>
          <w:rFonts w:ascii="Arial" w:hAnsi="Arial" w:cs="Arial"/>
          <w:sz w:val="24"/>
          <w:szCs w:val="24"/>
        </w:rPr>
        <w:t xml:space="preserve"> doubt that the world could be anything other than it appears (Ritzer &amp; Ryan, </w:t>
      </w:r>
      <w:r w:rsidR="00B54DB6" w:rsidRPr="000F18BA">
        <w:rPr>
          <w:rFonts w:ascii="Arial" w:hAnsi="Arial" w:cs="Arial"/>
          <w:sz w:val="24"/>
          <w:szCs w:val="24"/>
        </w:rPr>
        <w:t xml:space="preserve">2011; </w:t>
      </w:r>
      <w:r w:rsidR="00F26C4F" w:rsidRPr="000F18BA">
        <w:rPr>
          <w:rFonts w:ascii="Arial" w:hAnsi="Arial" w:cs="Arial"/>
          <w:sz w:val="24"/>
          <w:szCs w:val="24"/>
        </w:rPr>
        <w:t>Schütz, 1967</w:t>
      </w:r>
      <w:r w:rsidR="00B54DB6" w:rsidRPr="000F18BA">
        <w:rPr>
          <w:rFonts w:ascii="Arial" w:hAnsi="Arial" w:cs="Arial"/>
          <w:sz w:val="24"/>
          <w:szCs w:val="24"/>
        </w:rPr>
        <w:t>).</w:t>
      </w:r>
      <w:r w:rsidRPr="000F18BA">
        <w:rPr>
          <w:rFonts w:ascii="Arial" w:hAnsi="Arial" w:cs="Arial"/>
          <w:sz w:val="24"/>
          <w:szCs w:val="24"/>
        </w:rPr>
        <w:t xml:space="preserve">  Meeting the participants on more than one occasion allowed initial interpretations to be revisited and verified, and ideas expressed pre-treatment to be reconsidered by both the participant and the interviewer.  Immersion in the full dataset by two of the authors ensured the findings remained data-driven and rooted in the narratives, rather than becoming too removed from the participants’ voice.  Where available, </w:t>
      </w:r>
      <w:r w:rsidR="002B4A9F" w:rsidRPr="000F18BA">
        <w:rPr>
          <w:rFonts w:ascii="Arial" w:hAnsi="Arial" w:cs="Arial"/>
          <w:sz w:val="24"/>
          <w:szCs w:val="24"/>
        </w:rPr>
        <w:t>nonconforming</w:t>
      </w:r>
      <w:r w:rsidRPr="000F18BA">
        <w:rPr>
          <w:rFonts w:ascii="Arial" w:hAnsi="Arial" w:cs="Arial"/>
          <w:sz w:val="24"/>
          <w:szCs w:val="24"/>
        </w:rPr>
        <w:t xml:space="preserve"> cases were inc</w:t>
      </w:r>
      <w:r w:rsidR="00071B9B" w:rsidRPr="000F18BA">
        <w:rPr>
          <w:rFonts w:ascii="Arial" w:hAnsi="Arial" w:cs="Arial"/>
          <w:sz w:val="24"/>
          <w:szCs w:val="24"/>
        </w:rPr>
        <w:t>luded in the analysis, to take into account</w:t>
      </w:r>
      <w:r w:rsidRPr="000F18BA">
        <w:rPr>
          <w:rFonts w:ascii="Arial" w:hAnsi="Arial" w:cs="Arial"/>
          <w:sz w:val="24"/>
          <w:szCs w:val="24"/>
        </w:rPr>
        <w:t xml:space="preserve"> an alternative and legitimate perspective on treatment.</w:t>
      </w:r>
    </w:p>
    <w:p w:rsidR="00080151" w:rsidRPr="000F18BA" w:rsidRDefault="00080151" w:rsidP="009D496B">
      <w:pPr>
        <w:spacing w:line="480" w:lineRule="auto"/>
        <w:contextualSpacing/>
        <w:rPr>
          <w:rFonts w:ascii="Arial" w:hAnsi="Arial" w:cs="Arial"/>
          <w:sz w:val="24"/>
          <w:szCs w:val="24"/>
        </w:rPr>
      </w:pPr>
    </w:p>
    <w:p w:rsidR="003D605A" w:rsidRPr="000F18BA" w:rsidRDefault="003D605A" w:rsidP="009D496B">
      <w:pPr>
        <w:spacing w:line="480" w:lineRule="auto"/>
        <w:contextualSpacing/>
        <w:rPr>
          <w:rFonts w:ascii="Arial" w:hAnsi="Arial" w:cs="Arial"/>
          <w:i/>
          <w:sz w:val="24"/>
          <w:szCs w:val="24"/>
        </w:rPr>
      </w:pPr>
      <w:r w:rsidRPr="000F18BA">
        <w:rPr>
          <w:rFonts w:ascii="Arial" w:hAnsi="Arial" w:cs="Arial"/>
          <w:i/>
          <w:sz w:val="24"/>
          <w:szCs w:val="24"/>
        </w:rPr>
        <w:t>Ethical approval</w:t>
      </w: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The study was reviewed and approved by the South East Scotland NHS Research Ethics Committee 01 (15/SS/0010) and by Edinburgh Napier University Research Ethics Committee.</w:t>
      </w:r>
      <w:r w:rsidR="00C91B45" w:rsidRPr="000F18BA">
        <w:rPr>
          <w:rFonts w:ascii="Arial" w:hAnsi="Arial" w:cs="Arial"/>
          <w:sz w:val="24"/>
          <w:szCs w:val="24"/>
        </w:rPr>
        <w:t xml:space="preserve"> </w:t>
      </w:r>
      <w:r w:rsidR="00D771D7" w:rsidRPr="000F18BA">
        <w:rPr>
          <w:rFonts w:ascii="Arial" w:hAnsi="Arial" w:cs="Arial"/>
          <w:sz w:val="24"/>
          <w:szCs w:val="24"/>
        </w:rPr>
        <w:t xml:space="preserve">  </w:t>
      </w:r>
      <w:r w:rsidR="00C91B45" w:rsidRPr="000F18BA">
        <w:rPr>
          <w:rFonts w:ascii="Arial" w:hAnsi="Arial" w:cs="Arial"/>
          <w:sz w:val="24"/>
          <w:szCs w:val="24"/>
        </w:rPr>
        <w:t>All participants were offered a £15 supermarket gift voucher for each interview they completed in line with nat</w:t>
      </w:r>
      <w:r w:rsidR="00D771D7" w:rsidRPr="000F18BA">
        <w:rPr>
          <w:rFonts w:ascii="Arial" w:hAnsi="Arial" w:cs="Arial"/>
          <w:sz w:val="24"/>
          <w:szCs w:val="24"/>
        </w:rPr>
        <w:t>ional guidelines.</w:t>
      </w:r>
    </w:p>
    <w:p w:rsidR="00080151" w:rsidRPr="000F18BA" w:rsidRDefault="00080151" w:rsidP="009D496B">
      <w:pPr>
        <w:spacing w:line="480" w:lineRule="auto"/>
        <w:contextualSpacing/>
        <w:rPr>
          <w:rFonts w:ascii="Arial" w:hAnsi="Arial" w:cs="Arial"/>
          <w:b/>
          <w:sz w:val="24"/>
          <w:szCs w:val="24"/>
        </w:rPr>
      </w:pPr>
      <w:r w:rsidRPr="000F18BA">
        <w:rPr>
          <w:rFonts w:ascii="Arial" w:hAnsi="Arial" w:cs="Arial"/>
          <w:b/>
          <w:sz w:val="24"/>
          <w:szCs w:val="24"/>
        </w:rPr>
        <w:t>Results</w:t>
      </w:r>
    </w:p>
    <w:p w:rsidR="00080151" w:rsidRPr="000F18BA" w:rsidRDefault="00D41B22" w:rsidP="009D496B">
      <w:pPr>
        <w:spacing w:line="480" w:lineRule="auto"/>
        <w:contextualSpacing/>
        <w:rPr>
          <w:rFonts w:ascii="Arial" w:hAnsi="Arial" w:cs="Arial"/>
          <w:sz w:val="24"/>
          <w:szCs w:val="24"/>
        </w:rPr>
      </w:pPr>
      <w:r w:rsidRPr="000F18BA">
        <w:rPr>
          <w:rFonts w:ascii="Arial" w:hAnsi="Arial" w:cs="Arial"/>
          <w:sz w:val="24"/>
          <w:szCs w:val="24"/>
        </w:rPr>
        <w:t xml:space="preserve">The characteristics of the sample are shown in table 2.  </w:t>
      </w:r>
      <w:r w:rsidR="00CC0582" w:rsidRPr="000F18BA">
        <w:rPr>
          <w:rFonts w:ascii="Arial" w:hAnsi="Arial" w:cs="Arial"/>
          <w:sz w:val="24"/>
          <w:szCs w:val="24"/>
        </w:rPr>
        <w:t>Each individual participated in two inte</w:t>
      </w:r>
      <w:r w:rsidR="00900127" w:rsidRPr="000F18BA">
        <w:rPr>
          <w:rFonts w:ascii="Arial" w:hAnsi="Arial" w:cs="Arial"/>
          <w:sz w:val="24"/>
          <w:szCs w:val="24"/>
        </w:rPr>
        <w:t>rviews, pre- and post-treatment, with</w:t>
      </w:r>
      <w:r w:rsidR="00CC0582" w:rsidRPr="000F18BA">
        <w:rPr>
          <w:rFonts w:ascii="Arial" w:hAnsi="Arial" w:cs="Arial"/>
          <w:sz w:val="24"/>
          <w:szCs w:val="24"/>
        </w:rPr>
        <w:t xml:space="preserve"> no participant drop out during the study.  The themes which resulted from the analysis</w:t>
      </w:r>
      <w:r w:rsidR="00FE22D3" w:rsidRPr="000F18BA">
        <w:rPr>
          <w:rFonts w:ascii="Arial" w:hAnsi="Arial" w:cs="Arial"/>
          <w:sz w:val="24"/>
          <w:szCs w:val="24"/>
        </w:rPr>
        <w:t>: expectations and realisations;</w:t>
      </w:r>
      <w:r w:rsidR="00080151" w:rsidRPr="000F18BA">
        <w:rPr>
          <w:rFonts w:ascii="Arial" w:hAnsi="Arial" w:cs="Arial"/>
          <w:sz w:val="24"/>
          <w:szCs w:val="24"/>
        </w:rPr>
        <w:t xml:space="preserve"> </w:t>
      </w:r>
      <w:r w:rsidR="00FE22D3" w:rsidRPr="000F18BA">
        <w:rPr>
          <w:rFonts w:ascii="Arial" w:hAnsi="Arial" w:cs="Arial"/>
          <w:sz w:val="24"/>
          <w:szCs w:val="24"/>
        </w:rPr>
        <w:t>an honour and a pleasure;</w:t>
      </w:r>
      <w:r w:rsidR="00080151" w:rsidRPr="000F18BA">
        <w:rPr>
          <w:rFonts w:ascii="Arial" w:hAnsi="Arial" w:cs="Arial"/>
          <w:sz w:val="24"/>
          <w:szCs w:val="24"/>
        </w:rPr>
        <w:t xml:space="preserve"> and treatment needs</w:t>
      </w:r>
      <w:r w:rsidR="00FE22D3" w:rsidRPr="000F18BA">
        <w:rPr>
          <w:rFonts w:ascii="Arial" w:hAnsi="Arial" w:cs="Arial"/>
          <w:sz w:val="24"/>
          <w:szCs w:val="24"/>
        </w:rPr>
        <w:t xml:space="preserve">, </w:t>
      </w:r>
      <w:r w:rsidR="00080151" w:rsidRPr="000F18BA">
        <w:rPr>
          <w:rFonts w:ascii="Arial" w:hAnsi="Arial" w:cs="Arial"/>
          <w:sz w:val="24"/>
          <w:szCs w:val="24"/>
        </w:rPr>
        <w:t xml:space="preserve">will </w:t>
      </w:r>
      <w:r w:rsidR="00E21A94" w:rsidRPr="000F18BA">
        <w:rPr>
          <w:rFonts w:ascii="Arial" w:hAnsi="Arial" w:cs="Arial"/>
          <w:sz w:val="24"/>
          <w:szCs w:val="24"/>
        </w:rPr>
        <w:t>now be examined.</w:t>
      </w:r>
    </w:p>
    <w:p w:rsidR="00FE22D3" w:rsidRPr="000F18BA" w:rsidRDefault="00FE22D3"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i/>
          <w:sz w:val="24"/>
          <w:szCs w:val="24"/>
        </w:rPr>
      </w:pPr>
      <w:r w:rsidRPr="000F18BA">
        <w:rPr>
          <w:rFonts w:ascii="Arial" w:hAnsi="Arial" w:cs="Arial"/>
          <w:i/>
          <w:sz w:val="24"/>
          <w:szCs w:val="24"/>
        </w:rPr>
        <w:t>Theme: expectations and realisations</w:t>
      </w:r>
    </w:p>
    <w:p w:rsidR="007329E7" w:rsidRPr="000F18BA" w:rsidRDefault="0078032E" w:rsidP="007329E7">
      <w:pPr>
        <w:spacing w:line="480" w:lineRule="auto"/>
        <w:contextualSpacing/>
        <w:rPr>
          <w:rFonts w:ascii="Arial" w:hAnsi="Arial" w:cs="Arial"/>
          <w:sz w:val="24"/>
          <w:szCs w:val="24"/>
        </w:rPr>
      </w:pPr>
      <w:r w:rsidRPr="000F18BA">
        <w:rPr>
          <w:rFonts w:ascii="Arial" w:hAnsi="Arial" w:cs="Arial"/>
          <w:sz w:val="24"/>
          <w:szCs w:val="24"/>
        </w:rPr>
        <w:t xml:space="preserve">The </w:t>
      </w:r>
      <w:r w:rsidR="007329E7" w:rsidRPr="000F18BA">
        <w:rPr>
          <w:rFonts w:ascii="Arial" w:hAnsi="Arial" w:cs="Arial"/>
          <w:sz w:val="24"/>
          <w:szCs w:val="24"/>
        </w:rPr>
        <w:t xml:space="preserve">participants’ </w:t>
      </w:r>
      <w:r w:rsidRPr="000F18BA">
        <w:rPr>
          <w:rFonts w:ascii="Arial" w:hAnsi="Arial" w:cs="Arial"/>
          <w:sz w:val="24"/>
          <w:szCs w:val="24"/>
        </w:rPr>
        <w:t xml:space="preserve">initial impressions </w:t>
      </w:r>
      <w:r w:rsidR="007329E7" w:rsidRPr="000F18BA">
        <w:rPr>
          <w:rFonts w:ascii="Arial" w:hAnsi="Arial" w:cs="Arial"/>
          <w:sz w:val="24"/>
          <w:szCs w:val="24"/>
        </w:rPr>
        <w:t>of</w:t>
      </w:r>
      <w:r w:rsidRPr="000F18BA">
        <w:rPr>
          <w:rFonts w:ascii="Arial" w:hAnsi="Arial" w:cs="Arial"/>
          <w:sz w:val="24"/>
          <w:szCs w:val="24"/>
        </w:rPr>
        <w:t xml:space="preserve"> HCV treatment were </w:t>
      </w:r>
      <w:r w:rsidR="007329E7" w:rsidRPr="000F18BA">
        <w:rPr>
          <w:rFonts w:ascii="Arial" w:hAnsi="Arial" w:cs="Arial"/>
          <w:sz w:val="24"/>
          <w:szCs w:val="24"/>
        </w:rPr>
        <w:t>unvaryingly negative</w:t>
      </w:r>
      <w:r w:rsidR="002F796F" w:rsidRPr="000F18BA">
        <w:rPr>
          <w:rFonts w:ascii="Arial" w:hAnsi="Arial" w:cs="Arial"/>
          <w:sz w:val="24"/>
          <w:szCs w:val="24"/>
        </w:rPr>
        <w:t xml:space="preserve">, and bound to </w:t>
      </w:r>
      <w:r w:rsidR="00B279AA" w:rsidRPr="000F18BA">
        <w:rPr>
          <w:rFonts w:ascii="Arial" w:hAnsi="Arial" w:cs="Arial"/>
          <w:sz w:val="24"/>
          <w:szCs w:val="24"/>
        </w:rPr>
        <w:t xml:space="preserve">the interferon </w:t>
      </w:r>
      <w:r w:rsidR="002F796F" w:rsidRPr="000F18BA">
        <w:rPr>
          <w:rFonts w:ascii="Arial" w:hAnsi="Arial" w:cs="Arial"/>
          <w:sz w:val="24"/>
          <w:szCs w:val="24"/>
        </w:rPr>
        <w:t>era</w:t>
      </w:r>
      <w:r w:rsidR="007329E7" w:rsidRPr="000F18BA">
        <w:rPr>
          <w:rFonts w:ascii="Arial" w:hAnsi="Arial" w:cs="Arial"/>
          <w:sz w:val="24"/>
          <w:szCs w:val="24"/>
        </w:rPr>
        <w:t>.  They recounted a demanding and arduous course of therapy, gathered from various</w:t>
      </w:r>
      <w:r w:rsidRPr="000F18BA">
        <w:rPr>
          <w:rFonts w:ascii="Arial" w:hAnsi="Arial" w:cs="Arial"/>
          <w:sz w:val="24"/>
          <w:szCs w:val="24"/>
        </w:rPr>
        <w:t xml:space="preserve"> ‘horror stories</w:t>
      </w:r>
      <w:r w:rsidR="007329E7" w:rsidRPr="000F18BA">
        <w:rPr>
          <w:rFonts w:ascii="Arial" w:hAnsi="Arial" w:cs="Arial"/>
          <w:sz w:val="24"/>
          <w:szCs w:val="24"/>
        </w:rPr>
        <w:t>’</w:t>
      </w:r>
      <w:r w:rsidR="002F796F" w:rsidRPr="000F18BA">
        <w:rPr>
          <w:rFonts w:ascii="Arial" w:hAnsi="Arial" w:cs="Arial"/>
          <w:sz w:val="24"/>
          <w:szCs w:val="24"/>
        </w:rPr>
        <w:t>,</w:t>
      </w:r>
      <w:r w:rsidR="007329E7" w:rsidRPr="000F18BA">
        <w:rPr>
          <w:rFonts w:ascii="Arial" w:hAnsi="Arial" w:cs="Arial"/>
          <w:sz w:val="24"/>
          <w:szCs w:val="24"/>
        </w:rPr>
        <w:t xml:space="preserve"> or through wit</w:t>
      </w:r>
      <w:r w:rsidR="002F796F" w:rsidRPr="000F18BA">
        <w:rPr>
          <w:rFonts w:ascii="Arial" w:hAnsi="Arial" w:cs="Arial"/>
          <w:sz w:val="24"/>
          <w:szCs w:val="24"/>
        </w:rPr>
        <w:t xml:space="preserve">nessing others taking interferon-based treatment </w:t>
      </w:r>
      <w:r w:rsidR="007329E7" w:rsidRPr="000F18BA">
        <w:rPr>
          <w:rFonts w:ascii="Arial" w:hAnsi="Arial" w:cs="Arial"/>
          <w:sz w:val="24"/>
          <w:szCs w:val="24"/>
        </w:rPr>
        <w:t>first-hand:</w:t>
      </w:r>
    </w:p>
    <w:p w:rsidR="007329E7" w:rsidRPr="000F18BA" w:rsidRDefault="007329E7" w:rsidP="007329E7">
      <w:pPr>
        <w:spacing w:line="480" w:lineRule="auto"/>
        <w:contextualSpacing/>
        <w:rPr>
          <w:rFonts w:ascii="Arial" w:hAnsi="Arial" w:cs="Arial"/>
          <w:sz w:val="24"/>
          <w:szCs w:val="24"/>
        </w:rPr>
      </w:pPr>
    </w:p>
    <w:p w:rsidR="007329E7" w:rsidRPr="000F18BA" w:rsidRDefault="007329E7" w:rsidP="001F7437">
      <w:pPr>
        <w:spacing w:line="480" w:lineRule="auto"/>
        <w:ind w:left="567" w:right="282"/>
        <w:contextualSpacing/>
        <w:rPr>
          <w:rFonts w:ascii="Arial" w:hAnsi="Arial" w:cs="Arial"/>
          <w:i/>
          <w:sz w:val="24"/>
          <w:szCs w:val="24"/>
        </w:rPr>
      </w:pPr>
      <w:r w:rsidRPr="000F18BA">
        <w:rPr>
          <w:rFonts w:ascii="Arial" w:hAnsi="Arial" w:cs="Arial"/>
          <w:i/>
          <w:sz w:val="24"/>
          <w:szCs w:val="24"/>
        </w:rPr>
        <w:t>I talked to people an’ all, all I got to hear was – this interferon is killing me, this interferon is killing me, I don’t know if I can keep on doing this.</w:t>
      </w:r>
    </w:p>
    <w:p w:rsidR="001F7437" w:rsidRPr="000F18BA" w:rsidRDefault="001F7437" w:rsidP="001F7437">
      <w:pPr>
        <w:spacing w:line="480" w:lineRule="auto"/>
        <w:ind w:left="567" w:right="282"/>
        <w:contextualSpacing/>
        <w:rPr>
          <w:rFonts w:ascii="Arial" w:hAnsi="Arial" w:cs="Arial"/>
          <w:i/>
          <w:sz w:val="24"/>
          <w:szCs w:val="24"/>
        </w:rPr>
      </w:pPr>
    </w:p>
    <w:p w:rsidR="007329E7" w:rsidRPr="000F18BA" w:rsidRDefault="007329E7" w:rsidP="007329E7">
      <w:pPr>
        <w:spacing w:line="480" w:lineRule="auto"/>
        <w:contextualSpacing/>
        <w:jc w:val="right"/>
        <w:rPr>
          <w:rFonts w:ascii="Arial" w:hAnsi="Arial" w:cs="Arial"/>
          <w:sz w:val="24"/>
          <w:szCs w:val="24"/>
        </w:rPr>
      </w:pPr>
      <w:r w:rsidRPr="000F18BA">
        <w:rPr>
          <w:rFonts w:ascii="Arial" w:hAnsi="Arial" w:cs="Arial"/>
          <w:sz w:val="24"/>
          <w:szCs w:val="24"/>
        </w:rPr>
        <w:t>(Gary, multi-tablet regimen)</w:t>
      </w:r>
    </w:p>
    <w:p w:rsidR="007329E7" w:rsidRPr="000F18BA" w:rsidRDefault="007329E7" w:rsidP="007329E7">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Despite each participant receiving an interferon-free regimen,</w:t>
      </w:r>
      <w:r w:rsidR="00B65862" w:rsidRPr="000F18BA">
        <w:rPr>
          <w:rFonts w:ascii="Arial" w:hAnsi="Arial" w:cs="Arial"/>
          <w:sz w:val="24"/>
          <w:szCs w:val="24"/>
        </w:rPr>
        <w:t xml:space="preserve"> and being prepared and counselled </w:t>
      </w:r>
      <w:r w:rsidR="00545905" w:rsidRPr="000F18BA">
        <w:rPr>
          <w:rFonts w:ascii="Arial" w:hAnsi="Arial" w:cs="Arial"/>
          <w:sz w:val="24"/>
          <w:szCs w:val="24"/>
        </w:rPr>
        <w:t>for such by their healthcare</w:t>
      </w:r>
      <w:r w:rsidR="00B65862" w:rsidRPr="000F18BA">
        <w:rPr>
          <w:rFonts w:ascii="Arial" w:hAnsi="Arial" w:cs="Arial"/>
          <w:sz w:val="24"/>
          <w:szCs w:val="24"/>
        </w:rPr>
        <w:t xml:space="preserve"> team, </w:t>
      </w:r>
      <w:r w:rsidRPr="000F18BA">
        <w:rPr>
          <w:rFonts w:ascii="Arial" w:hAnsi="Arial" w:cs="Arial"/>
          <w:sz w:val="24"/>
          <w:szCs w:val="24"/>
        </w:rPr>
        <w:t>the discourse surrounding treatmen</w:t>
      </w:r>
      <w:r w:rsidR="00E677D6" w:rsidRPr="000F18BA">
        <w:rPr>
          <w:rFonts w:ascii="Arial" w:hAnsi="Arial" w:cs="Arial"/>
          <w:sz w:val="24"/>
          <w:szCs w:val="24"/>
        </w:rPr>
        <w:t xml:space="preserve">t expectations was </w:t>
      </w:r>
      <w:r w:rsidRPr="000F18BA">
        <w:rPr>
          <w:rFonts w:ascii="Arial" w:hAnsi="Arial" w:cs="Arial"/>
          <w:sz w:val="24"/>
          <w:szCs w:val="24"/>
        </w:rPr>
        <w:t>entangled with societal understandings of interferon-</w:t>
      </w:r>
      <w:r w:rsidRPr="000F18BA">
        <w:rPr>
          <w:rFonts w:ascii="Arial" w:hAnsi="Arial" w:cs="Arial"/>
          <w:i/>
          <w:sz w:val="24"/>
          <w:szCs w:val="24"/>
        </w:rPr>
        <w:t>based</w:t>
      </w:r>
      <w:r w:rsidRPr="000F18BA">
        <w:rPr>
          <w:rFonts w:ascii="Arial" w:hAnsi="Arial" w:cs="Arial"/>
          <w:sz w:val="24"/>
          <w:szCs w:val="24"/>
        </w:rPr>
        <w:t xml:space="preserve"> therapy.  The influence of the drug that defined and characterised HCV treatment for over 20 years was prominent within</w:t>
      </w:r>
      <w:r w:rsidR="004625FC" w:rsidRPr="000F18BA">
        <w:rPr>
          <w:rFonts w:ascii="Arial" w:hAnsi="Arial" w:cs="Arial"/>
          <w:sz w:val="24"/>
          <w:szCs w:val="24"/>
        </w:rPr>
        <w:t xml:space="preserve"> the narratives</w:t>
      </w:r>
      <w:r w:rsidRPr="000F18BA">
        <w:rPr>
          <w:rFonts w:ascii="Arial" w:hAnsi="Arial" w:cs="Arial"/>
          <w:sz w:val="24"/>
          <w:szCs w:val="24"/>
        </w:rPr>
        <w:t>.  ‘Normal’ life would be forfeit for the duration of their interferon-free therapy, and the potential cure would come at a short-term cost:</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8"/>
        <w:contextualSpacing/>
        <w:rPr>
          <w:rFonts w:ascii="Arial" w:hAnsi="Arial" w:cs="Arial"/>
          <w:i/>
          <w:sz w:val="24"/>
          <w:szCs w:val="24"/>
        </w:rPr>
      </w:pPr>
      <w:r w:rsidRPr="000F18BA">
        <w:rPr>
          <w:rFonts w:ascii="Arial" w:hAnsi="Arial" w:cs="Arial"/>
          <w:i/>
          <w:sz w:val="24"/>
          <w:szCs w:val="24"/>
        </w:rPr>
        <w:t>…I mean, if I spent three months of feeling a bit groggy, tired and miserable an</w:t>
      </w:r>
      <w:r w:rsidR="004625FC" w:rsidRPr="000F18BA">
        <w:rPr>
          <w:rFonts w:ascii="Arial" w:hAnsi="Arial" w:cs="Arial"/>
          <w:i/>
          <w:sz w:val="24"/>
          <w:szCs w:val="24"/>
        </w:rPr>
        <w:t xml:space="preserve">d I come out in the end, </w:t>
      </w:r>
      <w:r w:rsidRPr="000F18BA">
        <w:rPr>
          <w:rFonts w:ascii="Arial" w:hAnsi="Arial" w:cs="Arial"/>
          <w:i/>
          <w:sz w:val="24"/>
          <w:szCs w:val="24"/>
        </w:rPr>
        <w:t>with err, you know, with err, good err, blood, err then it’s, you know, it’s worth that sacrifice…</w:t>
      </w:r>
    </w:p>
    <w:p w:rsidR="0048308B" w:rsidRPr="000F18BA" w:rsidRDefault="0048308B" w:rsidP="009D496B">
      <w:pPr>
        <w:spacing w:line="480" w:lineRule="auto"/>
        <w:ind w:left="1134" w:right="238" w:hanging="567"/>
        <w:contextualSpacing/>
        <w:rPr>
          <w:rFonts w:ascii="Arial" w:hAnsi="Arial" w:cs="Arial"/>
          <w:i/>
          <w:sz w:val="24"/>
          <w:szCs w:val="24"/>
        </w:rPr>
      </w:pPr>
    </w:p>
    <w:p w:rsidR="00080151" w:rsidRPr="000F18BA" w:rsidRDefault="00E677D6" w:rsidP="009D496B">
      <w:pPr>
        <w:spacing w:line="480" w:lineRule="auto"/>
        <w:contextualSpacing/>
        <w:jc w:val="right"/>
        <w:rPr>
          <w:rFonts w:ascii="Arial" w:hAnsi="Arial" w:cs="Arial"/>
          <w:i/>
          <w:sz w:val="24"/>
          <w:szCs w:val="24"/>
        </w:rPr>
      </w:pPr>
      <w:r w:rsidRPr="000F18BA">
        <w:rPr>
          <w:rFonts w:ascii="Arial" w:hAnsi="Arial" w:cs="Arial"/>
          <w:sz w:val="24"/>
          <w:szCs w:val="24"/>
        </w:rPr>
        <w:t>(John,</w:t>
      </w:r>
      <w:r w:rsidR="00080151" w:rsidRPr="000F18BA">
        <w:rPr>
          <w:rFonts w:ascii="Arial" w:hAnsi="Arial" w:cs="Arial"/>
          <w:sz w:val="24"/>
          <w:szCs w:val="24"/>
        </w:rPr>
        <w:t xml:space="preserve"> multi-tablet regimen)</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Common side-effects of interferon were referenced explicitly as expectations for interferon-</w:t>
      </w:r>
      <w:r w:rsidRPr="000F18BA">
        <w:rPr>
          <w:rFonts w:ascii="Arial" w:hAnsi="Arial" w:cs="Arial"/>
          <w:i/>
          <w:sz w:val="24"/>
          <w:szCs w:val="24"/>
        </w:rPr>
        <w:t>free</w:t>
      </w:r>
      <w:r w:rsidRPr="000F18BA">
        <w:rPr>
          <w:rFonts w:ascii="Arial" w:hAnsi="Arial" w:cs="Arial"/>
          <w:sz w:val="24"/>
          <w:szCs w:val="24"/>
        </w:rPr>
        <w:t xml:space="preserve"> treatments, with discussion of practical preparations to forestall the impact of these perceived inevitabilities commonplace.  For Stewart, the strength of his beliefs around the detrimental effect of treatment on his wellbeing was demonstrated in the meticulous planning that accompanied his first dose of the drugs:</w:t>
      </w:r>
    </w:p>
    <w:p w:rsidR="00080151" w:rsidRPr="000F18BA" w:rsidRDefault="00080151" w:rsidP="009D496B">
      <w:pPr>
        <w:spacing w:line="480" w:lineRule="auto"/>
        <w:contextualSpacing/>
        <w:rPr>
          <w:rFonts w:ascii="Arial" w:hAnsi="Arial" w:cs="Arial"/>
          <w:sz w:val="24"/>
          <w:szCs w:val="24"/>
        </w:rPr>
      </w:pPr>
    </w:p>
    <w:p w:rsidR="00080151" w:rsidRPr="000F18BA" w:rsidRDefault="004625FC" w:rsidP="001F7437">
      <w:pPr>
        <w:spacing w:line="480" w:lineRule="auto"/>
        <w:ind w:left="567" w:right="237"/>
        <w:contextualSpacing/>
        <w:rPr>
          <w:rFonts w:ascii="Arial" w:hAnsi="Arial" w:cs="Arial"/>
          <w:i/>
          <w:sz w:val="24"/>
          <w:szCs w:val="24"/>
        </w:rPr>
      </w:pPr>
      <w:r w:rsidRPr="000F18BA">
        <w:rPr>
          <w:rFonts w:ascii="Arial" w:hAnsi="Arial" w:cs="Arial"/>
          <w:i/>
          <w:sz w:val="24"/>
          <w:szCs w:val="24"/>
        </w:rPr>
        <w:t>First tablet,</w:t>
      </w:r>
      <w:r w:rsidR="00080151" w:rsidRPr="000F18BA">
        <w:rPr>
          <w:rFonts w:ascii="Arial" w:hAnsi="Arial" w:cs="Arial"/>
          <w:i/>
          <w:sz w:val="24"/>
          <w:szCs w:val="24"/>
        </w:rPr>
        <w:t xml:space="preserve"> went home, sick bowel, towel, duvet, tissues, waiting for it to come on (…) I prepared ready to be sick, I’d, I’d sent my partner away in case I was, </w:t>
      </w:r>
      <w:r w:rsidR="00080151" w:rsidRPr="000F18BA">
        <w:rPr>
          <w:rFonts w:ascii="Arial" w:hAnsi="Arial" w:cs="Arial"/>
          <w:i/>
          <w:iCs/>
          <w:sz w:val="24"/>
          <w:szCs w:val="24"/>
        </w:rPr>
        <w:t>really</w:t>
      </w:r>
      <w:r w:rsidR="00080151" w:rsidRPr="000F18BA">
        <w:rPr>
          <w:rFonts w:ascii="Arial" w:hAnsi="Arial" w:cs="Arial"/>
          <w:i/>
          <w:sz w:val="24"/>
          <w:szCs w:val="24"/>
        </w:rPr>
        <w:t xml:space="preserve"> ill, know, kind a’, I don’t want a’ be sick or, or screaming at people.  I thought I was gonna be agitated, angry...</w:t>
      </w:r>
    </w:p>
    <w:p w:rsidR="0048308B" w:rsidRPr="000F18BA" w:rsidRDefault="0048308B" w:rsidP="009D496B">
      <w:pPr>
        <w:spacing w:line="480" w:lineRule="auto"/>
        <w:ind w:left="1134" w:right="237" w:hanging="567"/>
        <w:contextualSpacing/>
        <w:rPr>
          <w:rFonts w:ascii="Arial" w:hAnsi="Arial" w:cs="Arial"/>
          <w:i/>
          <w:sz w:val="24"/>
          <w:szCs w:val="24"/>
        </w:rPr>
      </w:pPr>
    </w:p>
    <w:p w:rsidR="00080151" w:rsidRPr="000F18BA" w:rsidRDefault="00080151" w:rsidP="009D496B">
      <w:pPr>
        <w:spacing w:line="480" w:lineRule="auto"/>
        <w:contextualSpacing/>
        <w:jc w:val="right"/>
        <w:rPr>
          <w:rFonts w:ascii="Arial" w:hAnsi="Arial" w:cs="Arial"/>
          <w:sz w:val="24"/>
          <w:szCs w:val="24"/>
        </w:rPr>
      </w:pPr>
      <w:r w:rsidRPr="000F18BA">
        <w:rPr>
          <w:rFonts w:ascii="Arial" w:hAnsi="Arial" w:cs="Arial"/>
          <w:sz w:val="24"/>
          <w:szCs w:val="24"/>
        </w:rPr>
        <w:t>(St</w:t>
      </w:r>
      <w:r w:rsidR="00AE08A9" w:rsidRPr="000F18BA">
        <w:rPr>
          <w:rFonts w:ascii="Arial" w:hAnsi="Arial" w:cs="Arial"/>
          <w:sz w:val="24"/>
          <w:szCs w:val="24"/>
        </w:rPr>
        <w:t>ewart</w:t>
      </w:r>
      <w:r w:rsidRPr="000F18BA">
        <w:rPr>
          <w:rFonts w:ascii="Arial" w:hAnsi="Arial" w:cs="Arial"/>
          <w:sz w:val="24"/>
          <w:szCs w:val="24"/>
        </w:rPr>
        <w:t>, single-tablet regimen)</w:t>
      </w:r>
    </w:p>
    <w:p w:rsidR="00AE08A9" w:rsidRPr="000F18BA" w:rsidRDefault="00AE08A9" w:rsidP="006451CD">
      <w:pPr>
        <w:spacing w:line="480" w:lineRule="auto"/>
        <w:contextualSpacing/>
        <w:rPr>
          <w:rFonts w:ascii="Arial" w:hAnsi="Arial" w:cs="Arial"/>
          <w:sz w:val="24"/>
          <w:szCs w:val="24"/>
        </w:rPr>
      </w:pPr>
    </w:p>
    <w:p w:rsidR="00080151" w:rsidRPr="000F18BA" w:rsidRDefault="0078032E" w:rsidP="009D496B">
      <w:pPr>
        <w:spacing w:line="480" w:lineRule="auto"/>
        <w:contextualSpacing/>
        <w:rPr>
          <w:rFonts w:ascii="Arial" w:hAnsi="Arial" w:cs="Arial"/>
          <w:sz w:val="24"/>
          <w:szCs w:val="24"/>
        </w:rPr>
      </w:pPr>
      <w:r w:rsidRPr="000F18BA">
        <w:rPr>
          <w:rFonts w:ascii="Arial" w:hAnsi="Arial" w:cs="Arial"/>
          <w:sz w:val="24"/>
          <w:szCs w:val="24"/>
        </w:rPr>
        <w:t xml:space="preserve">Interferon was styled as a powerful and toxic </w:t>
      </w:r>
      <w:r w:rsidR="00080151" w:rsidRPr="000F18BA">
        <w:rPr>
          <w:rFonts w:ascii="Arial" w:hAnsi="Arial" w:cs="Arial"/>
          <w:sz w:val="24"/>
          <w:szCs w:val="24"/>
        </w:rPr>
        <w:t xml:space="preserve">drug within the narratives, </w:t>
      </w:r>
      <w:r w:rsidR="004625FC" w:rsidRPr="000F18BA">
        <w:rPr>
          <w:rFonts w:ascii="Arial" w:hAnsi="Arial" w:cs="Arial"/>
          <w:sz w:val="24"/>
          <w:szCs w:val="24"/>
        </w:rPr>
        <w:t>and</w:t>
      </w:r>
      <w:r w:rsidR="00080151" w:rsidRPr="000F18BA">
        <w:rPr>
          <w:rFonts w:ascii="Arial" w:hAnsi="Arial" w:cs="Arial"/>
          <w:sz w:val="24"/>
          <w:szCs w:val="24"/>
        </w:rPr>
        <w:t xml:space="preserve"> </w:t>
      </w:r>
      <w:r w:rsidR="004625FC" w:rsidRPr="000F18BA">
        <w:rPr>
          <w:rFonts w:ascii="Arial" w:hAnsi="Arial" w:cs="Arial"/>
          <w:sz w:val="24"/>
          <w:szCs w:val="24"/>
        </w:rPr>
        <w:t>t</w:t>
      </w:r>
      <w:r w:rsidR="00080151" w:rsidRPr="000F18BA">
        <w:rPr>
          <w:rFonts w:ascii="Arial" w:hAnsi="Arial" w:cs="Arial"/>
          <w:sz w:val="24"/>
          <w:szCs w:val="24"/>
        </w:rPr>
        <w:t>his perception of pharmacologica</w:t>
      </w:r>
      <w:r w:rsidR="004625FC" w:rsidRPr="000F18BA">
        <w:rPr>
          <w:rFonts w:ascii="Arial" w:hAnsi="Arial" w:cs="Arial"/>
          <w:sz w:val="24"/>
          <w:szCs w:val="24"/>
        </w:rPr>
        <w:t>l strength was maintained when discussion</w:t>
      </w:r>
      <w:r w:rsidR="00080151" w:rsidRPr="000F18BA">
        <w:rPr>
          <w:rFonts w:ascii="Arial" w:hAnsi="Arial" w:cs="Arial"/>
          <w:sz w:val="24"/>
          <w:szCs w:val="24"/>
        </w:rPr>
        <w:t xml:space="preserve"> turned towards</w:t>
      </w:r>
      <w:r w:rsidR="00AE08A9" w:rsidRPr="000F18BA">
        <w:rPr>
          <w:rFonts w:ascii="Arial" w:hAnsi="Arial" w:cs="Arial"/>
          <w:sz w:val="24"/>
          <w:szCs w:val="24"/>
        </w:rPr>
        <w:t xml:space="preserve"> DAAs</w:t>
      </w:r>
      <w:r w:rsidR="00080151" w:rsidRPr="000F18BA">
        <w:rPr>
          <w:rFonts w:ascii="Arial" w:hAnsi="Arial" w:cs="Arial"/>
          <w:sz w:val="24"/>
          <w:szCs w:val="24"/>
        </w:rPr>
        <w:t xml:space="preserve">.  </w:t>
      </w:r>
      <w:r w:rsidR="004625FC" w:rsidRPr="000F18BA">
        <w:rPr>
          <w:rFonts w:ascii="Arial" w:hAnsi="Arial" w:cs="Arial"/>
          <w:sz w:val="24"/>
          <w:szCs w:val="24"/>
        </w:rPr>
        <w:t xml:space="preserve">The </w:t>
      </w:r>
      <w:r w:rsidR="00080151" w:rsidRPr="000F18BA">
        <w:rPr>
          <w:rFonts w:ascii="Arial" w:hAnsi="Arial" w:cs="Arial"/>
          <w:sz w:val="24"/>
          <w:szCs w:val="24"/>
        </w:rPr>
        <w:t xml:space="preserve">perceived strength of </w:t>
      </w:r>
      <w:r w:rsidR="004625FC" w:rsidRPr="000F18BA">
        <w:rPr>
          <w:rFonts w:ascii="Arial" w:hAnsi="Arial" w:cs="Arial"/>
          <w:sz w:val="24"/>
          <w:szCs w:val="24"/>
        </w:rPr>
        <w:t xml:space="preserve">these </w:t>
      </w:r>
      <w:r w:rsidR="00080151" w:rsidRPr="000F18BA">
        <w:rPr>
          <w:rFonts w:ascii="Arial" w:hAnsi="Arial" w:cs="Arial"/>
          <w:sz w:val="24"/>
          <w:szCs w:val="24"/>
        </w:rPr>
        <w:t>drug</w:t>
      </w:r>
      <w:r w:rsidR="004625FC" w:rsidRPr="000F18BA">
        <w:rPr>
          <w:rFonts w:ascii="Arial" w:hAnsi="Arial" w:cs="Arial"/>
          <w:sz w:val="24"/>
          <w:szCs w:val="24"/>
        </w:rPr>
        <w:t>s</w:t>
      </w:r>
      <w:r w:rsidR="00080151" w:rsidRPr="000F18BA">
        <w:rPr>
          <w:rFonts w:ascii="Arial" w:hAnsi="Arial" w:cs="Arial"/>
          <w:sz w:val="24"/>
          <w:szCs w:val="24"/>
        </w:rPr>
        <w:t xml:space="preserve"> equated with the expectation of physiological collateral damage.  The idea</w:t>
      </w:r>
      <w:r w:rsidR="002B4A9F" w:rsidRPr="000F18BA">
        <w:rPr>
          <w:rFonts w:ascii="Arial" w:hAnsi="Arial" w:cs="Arial"/>
          <w:sz w:val="24"/>
          <w:szCs w:val="24"/>
        </w:rPr>
        <w:t xml:space="preserve"> of ‘no pain no gain’ prevailed.</w:t>
      </w:r>
      <w:r w:rsidR="00080151" w:rsidRPr="000F18BA">
        <w:rPr>
          <w:rFonts w:ascii="Arial" w:hAnsi="Arial" w:cs="Arial"/>
          <w:sz w:val="24"/>
          <w:szCs w:val="24"/>
        </w:rPr>
        <w:t xml:space="preserve"> </w:t>
      </w:r>
      <w:r w:rsidR="002B4A9F" w:rsidRPr="000F18BA">
        <w:rPr>
          <w:rFonts w:ascii="Arial" w:hAnsi="Arial" w:cs="Arial"/>
          <w:sz w:val="24"/>
          <w:szCs w:val="24"/>
        </w:rPr>
        <w:t xml:space="preserve"> A</w:t>
      </w:r>
      <w:r w:rsidR="00080151" w:rsidRPr="000F18BA">
        <w:rPr>
          <w:rFonts w:ascii="Arial" w:hAnsi="Arial" w:cs="Arial"/>
          <w:sz w:val="24"/>
          <w:szCs w:val="24"/>
        </w:rPr>
        <w:t xml:space="preserve">n unpleasant, demanding and strenuous period of treatment must surely result from drugs formidable enough to eradicate </w:t>
      </w:r>
      <w:r w:rsidR="004625FC" w:rsidRPr="000F18BA">
        <w:rPr>
          <w:rFonts w:ascii="Arial" w:hAnsi="Arial" w:cs="Arial"/>
          <w:sz w:val="24"/>
          <w:szCs w:val="24"/>
        </w:rPr>
        <w:t>HCV.</w:t>
      </w:r>
      <w:r w:rsidR="00080151" w:rsidRPr="000F18BA">
        <w:rPr>
          <w:rFonts w:ascii="Arial" w:hAnsi="Arial" w:cs="Arial"/>
          <w:sz w:val="24"/>
          <w:szCs w:val="24"/>
        </w:rPr>
        <w:t xml:space="preserve">  </w:t>
      </w:r>
    </w:p>
    <w:p w:rsidR="00AE08A9" w:rsidRPr="000F18BA" w:rsidRDefault="00AE08A9"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For the majority of participants, the realisation of their worst fears and expectations did not materialise during their period of therapy, however a discourse surrounding treatment side-effects did become evident.  Examination of these narratives revealed a generally mild and manageable experience, significantly removed from the imagined horrors of therapy which had been so vividly constructed.</w:t>
      </w:r>
      <w:r w:rsidR="005F6D6F" w:rsidRPr="000F18BA">
        <w:rPr>
          <w:rFonts w:ascii="Arial" w:hAnsi="Arial" w:cs="Arial"/>
          <w:sz w:val="24"/>
          <w:szCs w:val="24"/>
        </w:rPr>
        <w:t xml:space="preserve">  Side-effects </w:t>
      </w:r>
      <w:r w:rsidRPr="000F18BA">
        <w:rPr>
          <w:rFonts w:ascii="Arial" w:hAnsi="Arial" w:cs="Arial"/>
          <w:sz w:val="24"/>
          <w:szCs w:val="24"/>
        </w:rPr>
        <w:t>were rarely stressed or emphasised</w:t>
      </w:r>
      <w:r w:rsidR="00AE08A9" w:rsidRPr="000F18BA">
        <w:rPr>
          <w:rFonts w:ascii="Arial" w:hAnsi="Arial" w:cs="Arial"/>
          <w:sz w:val="24"/>
          <w:szCs w:val="24"/>
        </w:rPr>
        <w:t>,</w:t>
      </w:r>
      <w:r w:rsidRPr="000F18BA">
        <w:rPr>
          <w:rFonts w:ascii="Arial" w:hAnsi="Arial" w:cs="Arial"/>
          <w:sz w:val="24"/>
          <w:szCs w:val="24"/>
        </w:rPr>
        <w:t xml:space="preserve"> more commonly mentioned in passing or casually alluded to as minor inconveniences.  Descriptions of specific physical ailments were embedded within concurrent narratives of feeling well, and having little to complain about:</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…because physically I was fine, I cannae say there was anything really bad, the first two weeks, the headaches an’ I got quite a lot a’ bleeding noses, but then I jus’ started sort a’ taking painkillers for the headaches, then…when I came [to the clinic], I had quite a bit a’ constipation, so they gave me something for that, but that was it, nothing else.</w:t>
      </w:r>
    </w:p>
    <w:p w:rsidR="0048308B" w:rsidRPr="000F18BA" w:rsidRDefault="0048308B" w:rsidP="009D496B">
      <w:pPr>
        <w:spacing w:line="480" w:lineRule="auto"/>
        <w:ind w:left="1134" w:right="237" w:hanging="567"/>
        <w:contextualSpacing/>
        <w:rPr>
          <w:rFonts w:ascii="Arial" w:hAnsi="Arial" w:cs="Arial"/>
          <w:i/>
          <w:sz w:val="24"/>
          <w:szCs w:val="24"/>
        </w:rPr>
      </w:pPr>
    </w:p>
    <w:p w:rsidR="00080151" w:rsidRPr="000F18BA" w:rsidRDefault="00080151" w:rsidP="009D496B">
      <w:pPr>
        <w:spacing w:line="480" w:lineRule="auto"/>
        <w:contextualSpacing/>
        <w:jc w:val="right"/>
        <w:rPr>
          <w:rFonts w:ascii="Arial" w:hAnsi="Arial" w:cs="Arial"/>
          <w:sz w:val="24"/>
          <w:szCs w:val="24"/>
        </w:rPr>
      </w:pPr>
      <w:r w:rsidRPr="000F18BA">
        <w:rPr>
          <w:rFonts w:ascii="Arial" w:hAnsi="Arial" w:cs="Arial"/>
          <w:sz w:val="24"/>
          <w:szCs w:val="24"/>
        </w:rPr>
        <w:t>(Dani</w:t>
      </w:r>
      <w:r w:rsidR="00AE08A9" w:rsidRPr="000F18BA">
        <w:rPr>
          <w:rFonts w:ascii="Arial" w:hAnsi="Arial" w:cs="Arial"/>
          <w:sz w:val="24"/>
          <w:szCs w:val="24"/>
        </w:rPr>
        <w:t>elle</w:t>
      </w:r>
      <w:r w:rsidRPr="000F18BA">
        <w:rPr>
          <w:rFonts w:ascii="Arial" w:hAnsi="Arial" w:cs="Arial"/>
          <w:sz w:val="24"/>
          <w:szCs w:val="24"/>
        </w:rPr>
        <w:t>, single-tablet regimen)</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In addition to physical side-effects, a number of participants also related accounts of low mood and transient depression during treatment, however potential explanations for these ailments encompassed more than the pharmac</w:t>
      </w:r>
      <w:r w:rsidR="00BF1FD7" w:rsidRPr="000F18BA">
        <w:rPr>
          <w:rFonts w:ascii="Arial" w:hAnsi="Arial" w:cs="Arial"/>
          <w:sz w:val="24"/>
          <w:szCs w:val="24"/>
        </w:rPr>
        <w:t>ology of the drugs.  T</w:t>
      </w:r>
      <w:r w:rsidRPr="000F18BA">
        <w:rPr>
          <w:rFonts w:ascii="Arial" w:hAnsi="Arial" w:cs="Arial"/>
          <w:sz w:val="24"/>
          <w:szCs w:val="24"/>
        </w:rPr>
        <w:t>he physical act of taking HCV t</w:t>
      </w:r>
      <w:r w:rsidR="00BF1FD7" w:rsidRPr="000F18BA">
        <w:rPr>
          <w:rFonts w:ascii="Arial" w:hAnsi="Arial" w:cs="Arial"/>
          <w:sz w:val="24"/>
          <w:szCs w:val="24"/>
        </w:rPr>
        <w:t xml:space="preserve">herapy </w:t>
      </w:r>
      <w:r w:rsidRPr="000F18BA">
        <w:rPr>
          <w:rFonts w:ascii="Arial" w:hAnsi="Arial" w:cs="Arial"/>
          <w:sz w:val="24"/>
          <w:szCs w:val="24"/>
        </w:rPr>
        <w:t xml:space="preserve">brought the disease to the forefront of </w:t>
      </w:r>
      <w:r w:rsidR="00BF1FD7" w:rsidRPr="000F18BA">
        <w:rPr>
          <w:rFonts w:ascii="Arial" w:hAnsi="Arial" w:cs="Arial"/>
          <w:sz w:val="24"/>
          <w:szCs w:val="24"/>
        </w:rPr>
        <w:t>participants’</w:t>
      </w:r>
      <w:r w:rsidRPr="000F18BA">
        <w:rPr>
          <w:rFonts w:ascii="Arial" w:hAnsi="Arial" w:cs="Arial"/>
          <w:sz w:val="24"/>
          <w:szCs w:val="24"/>
        </w:rPr>
        <w:t xml:space="preserve"> mind</w:t>
      </w:r>
      <w:r w:rsidR="00BF1FD7" w:rsidRPr="000F18BA">
        <w:rPr>
          <w:rFonts w:ascii="Arial" w:hAnsi="Arial" w:cs="Arial"/>
          <w:sz w:val="24"/>
          <w:szCs w:val="24"/>
        </w:rPr>
        <w:t>s</w:t>
      </w:r>
      <w:r w:rsidRPr="000F18BA">
        <w:rPr>
          <w:rFonts w:ascii="Arial" w:hAnsi="Arial" w:cs="Arial"/>
          <w:sz w:val="24"/>
          <w:szCs w:val="24"/>
        </w:rPr>
        <w:t xml:space="preserve">, and meant confronting a reality </w:t>
      </w:r>
      <w:r w:rsidR="00BF1FD7" w:rsidRPr="000F18BA">
        <w:rPr>
          <w:rFonts w:ascii="Arial" w:hAnsi="Arial" w:cs="Arial"/>
          <w:sz w:val="24"/>
          <w:szCs w:val="24"/>
        </w:rPr>
        <w:t>many had previously been able to put to one side</w:t>
      </w:r>
      <w:r w:rsidRPr="000F18BA">
        <w:rPr>
          <w:rFonts w:ascii="Arial" w:hAnsi="Arial" w:cs="Arial"/>
          <w:sz w:val="24"/>
          <w:szCs w:val="24"/>
        </w:rPr>
        <w:t>:</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…it’s got a lot to do wi’ the mental side of it like, y’know, because you’re really wanting this treatment a’ work an you’</w:t>
      </w:r>
      <w:r w:rsidR="00171E43" w:rsidRPr="000F18BA">
        <w:rPr>
          <w:rFonts w:ascii="Arial" w:hAnsi="Arial" w:cs="Arial"/>
          <w:i/>
          <w:sz w:val="24"/>
          <w:szCs w:val="24"/>
        </w:rPr>
        <w:t>re conscious of it</w:t>
      </w:r>
      <w:r w:rsidRPr="000F18BA">
        <w:rPr>
          <w:rFonts w:ascii="Arial" w:hAnsi="Arial" w:cs="Arial"/>
          <w:i/>
          <w:sz w:val="24"/>
          <w:szCs w:val="24"/>
        </w:rPr>
        <w:t xml:space="preserve">, you’re conscious of always being on this treatment, so likes, when I wasn’t I, I’d forget about it for months, I forgot all about I had hep C.  Y’know what I mean? </w:t>
      </w:r>
    </w:p>
    <w:p w:rsidR="00080151" w:rsidRPr="000F18BA" w:rsidRDefault="00171E43" w:rsidP="009D496B">
      <w:pPr>
        <w:spacing w:line="480" w:lineRule="auto"/>
        <w:contextualSpacing/>
        <w:jc w:val="right"/>
        <w:rPr>
          <w:rFonts w:ascii="Arial" w:hAnsi="Arial" w:cs="Arial"/>
          <w:sz w:val="24"/>
          <w:szCs w:val="24"/>
        </w:rPr>
      </w:pPr>
      <w:r w:rsidRPr="000F18BA">
        <w:rPr>
          <w:rFonts w:ascii="Arial" w:hAnsi="Arial" w:cs="Arial"/>
          <w:sz w:val="24"/>
          <w:szCs w:val="24"/>
        </w:rPr>
        <w:t>(Steve,</w:t>
      </w:r>
      <w:r w:rsidR="00080151" w:rsidRPr="000F18BA">
        <w:rPr>
          <w:rFonts w:ascii="Arial" w:hAnsi="Arial" w:cs="Arial"/>
          <w:sz w:val="24"/>
          <w:szCs w:val="24"/>
        </w:rPr>
        <w:t xml:space="preserve"> multi-tablet regimen)</w:t>
      </w:r>
    </w:p>
    <w:p w:rsidR="00BF1FD7" w:rsidRPr="000F18BA" w:rsidRDefault="00BF1FD7"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Emotional strain during the treatment process grew from the importance participan</w:t>
      </w:r>
      <w:r w:rsidR="00010A52" w:rsidRPr="000F18BA">
        <w:rPr>
          <w:rFonts w:ascii="Arial" w:hAnsi="Arial" w:cs="Arial"/>
          <w:sz w:val="24"/>
          <w:szCs w:val="24"/>
        </w:rPr>
        <w:t>ts placed on being cured of HCV.</w:t>
      </w:r>
      <w:r w:rsidRPr="000F18BA">
        <w:rPr>
          <w:rFonts w:ascii="Arial" w:hAnsi="Arial" w:cs="Arial"/>
          <w:sz w:val="24"/>
          <w:szCs w:val="24"/>
        </w:rPr>
        <w:t xml:space="preserve">  However, the impact on mental health from interferon-free treatment was considered and framed in respect to the imagined greater influence that interferon-based therapy would have, and as such its significance was diminished and symptoms became manageable.</w:t>
      </w:r>
      <w:r w:rsidR="00B62CD1" w:rsidRPr="000F18BA">
        <w:rPr>
          <w:rFonts w:ascii="Arial" w:hAnsi="Arial" w:cs="Arial"/>
          <w:sz w:val="24"/>
          <w:szCs w:val="24"/>
        </w:rPr>
        <w:t xml:space="preserve">  For example, the account above appeared towards the end of Steve’s narrative, almost as an afterthought or addendum.  Earlier in his interview Steve had described his treatment as </w:t>
      </w:r>
      <w:r w:rsidR="00B62CD1" w:rsidRPr="000F18BA">
        <w:rPr>
          <w:rFonts w:ascii="Arial" w:hAnsi="Arial" w:cs="Arial"/>
          <w:i/>
          <w:sz w:val="24"/>
          <w:szCs w:val="24"/>
        </w:rPr>
        <w:t>“nowhere near as bad on your mental health as [interferon]”</w:t>
      </w:r>
      <w:r w:rsidR="00B62CD1" w:rsidRPr="000F18BA">
        <w:rPr>
          <w:rFonts w:ascii="Arial" w:hAnsi="Arial" w:cs="Arial"/>
          <w:sz w:val="24"/>
          <w:szCs w:val="24"/>
        </w:rPr>
        <w:t xml:space="preserve"> and how he </w:t>
      </w:r>
      <w:r w:rsidR="00B62CD1" w:rsidRPr="000F18BA">
        <w:rPr>
          <w:rFonts w:ascii="Arial" w:hAnsi="Arial" w:cs="Arial"/>
          <w:i/>
          <w:sz w:val="24"/>
          <w:szCs w:val="24"/>
        </w:rPr>
        <w:t>“thought the medication was fantastic</w:t>
      </w:r>
      <w:r w:rsidR="00B62CD1" w:rsidRPr="000F18BA">
        <w:rPr>
          <w:rFonts w:ascii="Arial" w:hAnsi="Arial" w:cs="Arial"/>
          <w:sz w:val="24"/>
          <w:szCs w:val="24"/>
        </w:rPr>
        <w:t xml:space="preserve">”.   </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Despite an impression of the side-effects of interferon-free therapy being comparatively innocuous, every participant drew attention to other difficulties which they had encountered during treatment.  The physical size of the tablets and the difficulty in swallowing them were emphasised, and for those on multi-tablet regimens, a sense of being misled as to the simplicity of treatment became noticeable:</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The, t</w:t>
      </w:r>
      <w:r w:rsidR="001F7437" w:rsidRPr="000F18BA">
        <w:rPr>
          <w:rFonts w:ascii="Arial" w:hAnsi="Arial" w:cs="Arial"/>
          <w:i/>
          <w:sz w:val="24"/>
          <w:szCs w:val="24"/>
        </w:rPr>
        <w:t xml:space="preserve">he biggest thing that I think, </w:t>
      </w:r>
      <w:r w:rsidRPr="000F18BA">
        <w:rPr>
          <w:rFonts w:ascii="Arial" w:hAnsi="Arial" w:cs="Arial"/>
          <w:i/>
          <w:sz w:val="24"/>
          <w:szCs w:val="24"/>
        </w:rPr>
        <w:t>was the fact when the new treatment came out it was, it sounded more like it was jus’ like more or less a single or two single type a’ tablets (…) even though the course was of three, four, five – ten different tablets that I was tak</w:t>
      </w:r>
      <w:r w:rsidR="002B4A9F" w:rsidRPr="000F18BA">
        <w:rPr>
          <w:rFonts w:ascii="Arial" w:hAnsi="Arial" w:cs="Arial"/>
          <w:i/>
          <w:sz w:val="24"/>
          <w:szCs w:val="24"/>
        </w:rPr>
        <w:t xml:space="preserve">ing during the day anyway, so, </w:t>
      </w:r>
      <w:r w:rsidRPr="000F18BA">
        <w:rPr>
          <w:rFonts w:ascii="Arial" w:hAnsi="Arial" w:cs="Arial"/>
          <w:i/>
          <w:sz w:val="24"/>
          <w:szCs w:val="24"/>
        </w:rPr>
        <w:t>that was the only thing that I was slightly sceptical in the way that that came across…</w:t>
      </w:r>
    </w:p>
    <w:p w:rsidR="00080151" w:rsidRPr="000F18BA" w:rsidRDefault="007A6B2B" w:rsidP="009D496B">
      <w:pPr>
        <w:spacing w:line="480" w:lineRule="auto"/>
        <w:contextualSpacing/>
        <w:jc w:val="right"/>
        <w:rPr>
          <w:rFonts w:ascii="Arial" w:hAnsi="Arial" w:cs="Arial"/>
          <w:sz w:val="24"/>
          <w:szCs w:val="24"/>
        </w:rPr>
      </w:pPr>
      <w:r w:rsidRPr="000F18BA">
        <w:rPr>
          <w:rFonts w:ascii="Arial" w:hAnsi="Arial" w:cs="Arial"/>
          <w:sz w:val="24"/>
          <w:szCs w:val="24"/>
        </w:rPr>
        <w:t>(Gary,</w:t>
      </w:r>
      <w:r w:rsidR="00080151" w:rsidRPr="000F18BA">
        <w:rPr>
          <w:rFonts w:ascii="Arial" w:hAnsi="Arial" w:cs="Arial"/>
          <w:sz w:val="24"/>
          <w:szCs w:val="24"/>
        </w:rPr>
        <w:t xml:space="preserve"> multi-tablet regimen)</w:t>
      </w:r>
    </w:p>
    <w:p w:rsidR="00DD58E6" w:rsidRPr="000F18BA" w:rsidRDefault="00DD58E6" w:rsidP="009D496B">
      <w:pPr>
        <w:spacing w:line="480" w:lineRule="auto"/>
        <w:contextualSpacing/>
        <w:jc w:val="right"/>
        <w:rPr>
          <w:rFonts w:ascii="Arial" w:hAnsi="Arial" w:cs="Arial"/>
          <w:sz w:val="24"/>
          <w:szCs w:val="24"/>
        </w:rPr>
      </w:pPr>
    </w:p>
    <w:p w:rsidR="003C7C29" w:rsidRPr="000F18BA" w:rsidRDefault="003C7C29" w:rsidP="003C7C29">
      <w:pPr>
        <w:spacing w:line="480" w:lineRule="auto"/>
        <w:contextualSpacing/>
        <w:rPr>
          <w:rFonts w:ascii="Arial" w:hAnsi="Arial" w:cs="Arial"/>
          <w:sz w:val="24"/>
          <w:szCs w:val="24"/>
        </w:rPr>
      </w:pPr>
      <w:r w:rsidRPr="000F18BA">
        <w:rPr>
          <w:rFonts w:ascii="Arial" w:hAnsi="Arial" w:cs="Arial"/>
          <w:sz w:val="24"/>
          <w:szCs w:val="24"/>
        </w:rPr>
        <w:t>The accounts of participants on multi-tablet regimens underscored how the therapy was not taken in isolation, but incorporated into a life which was often already crowded with complex polypharmacy.</w:t>
      </w:r>
      <w:r w:rsidR="00A134A4" w:rsidRPr="000F18BA">
        <w:rPr>
          <w:rFonts w:ascii="Arial" w:hAnsi="Arial" w:cs="Arial"/>
          <w:sz w:val="24"/>
          <w:szCs w:val="24"/>
        </w:rPr>
        <w:t xml:space="preserve">  Opioid substitution therapy, anxiolytics, anti-psychotics and anti-retrovirals were just some of the medications participants reported as part of their daily routine. </w:t>
      </w:r>
      <w:r w:rsidR="004875CF" w:rsidRPr="000F18BA">
        <w:rPr>
          <w:rFonts w:ascii="Arial" w:hAnsi="Arial" w:cs="Arial"/>
          <w:sz w:val="24"/>
          <w:szCs w:val="24"/>
        </w:rPr>
        <w:t xml:space="preserve"> </w:t>
      </w:r>
      <w:r w:rsidRPr="000F18BA">
        <w:rPr>
          <w:rFonts w:ascii="Arial" w:hAnsi="Arial" w:cs="Arial"/>
          <w:sz w:val="24"/>
          <w:szCs w:val="24"/>
        </w:rPr>
        <w:t>Pill burden remained a significant feature of their course of treatment.</w:t>
      </w:r>
    </w:p>
    <w:p w:rsidR="003C7C29" w:rsidRPr="000F18BA" w:rsidRDefault="003C7C29" w:rsidP="003C7C29">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i/>
          <w:sz w:val="24"/>
          <w:szCs w:val="24"/>
        </w:rPr>
      </w:pPr>
      <w:r w:rsidRPr="000F18BA">
        <w:rPr>
          <w:rFonts w:ascii="Arial" w:hAnsi="Arial" w:cs="Arial"/>
          <w:i/>
          <w:sz w:val="24"/>
          <w:szCs w:val="24"/>
        </w:rPr>
        <w:t>Theme: an honour and a pleasure</w:t>
      </w: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The majority of participants related a largely positive and favourable account of their treatment, constructing their experience of interferon-free therapy as physically undemanding and relatively straightforward.  The short length of treatment and reduction in side-effects in relation to socially informed understandings of interferon-based therapy were framed as the most significant benefits of interferon-free regimens</w:t>
      </w:r>
      <w:r w:rsidR="00E44A67" w:rsidRPr="000F18BA">
        <w:rPr>
          <w:rFonts w:ascii="Arial" w:hAnsi="Arial" w:cs="Arial"/>
          <w:sz w:val="24"/>
          <w:szCs w:val="24"/>
        </w:rPr>
        <w:t>.</w:t>
      </w:r>
      <w:r w:rsidRPr="000F18BA">
        <w:rPr>
          <w:rFonts w:ascii="Arial" w:hAnsi="Arial" w:cs="Arial"/>
          <w:sz w:val="24"/>
          <w:szCs w:val="24"/>
        </w:rPr>
        <w:t xml:space="preserve">  </w:t>
      </w:r>
      <w:r w:rsidR="00E44A67" w:rsidRPr="000F18BA">
        <w:rPr>
          <w:rFonts w:ascii="Arial" w:hAnsi="Arial" w:cs="Arial"/>
          <w:sz w:val="24"/>
          <w:szCs w:val="24"/>
        </w:rPr>
        <w:t>P</w:t>
      </w:r>
      <w:r w:rsidRPr="000F18BA">
        <w:rPr>
          <w:rFonts w:ascii="Arial" w:hAnsi="Arial" w:cs="Arial"/>
          <w:sz w:val="24"/>
          <w:szCs w:val="24"/>
        </w:rPr>
        <w:t xml:space="preserve">articipants who had previous first-hand encounters of interferon-based treatment </w:t>
      </w:r>
      <w:r w:rsidR="005F6D6F" w:rsidRPr="000F18BA">
        <w:rPr>
          <w:rFonts w:ascii="Arial" w:hAnsi="Arial" w:cs="Arial"/>
          <w:sz w:val="24"/>
          <w:szCs w:val="24"/>
        </w:rPr>
        <w:t xml:space="preserve">were </w:t>
      </w:r>
      <w:r w:rsidRPr="000F18BA">
        <w:rPr>
          <w:rFonts w:ascii="Arial" w:hAnsi="Arial" w:cs="Arial"/>
          <w:sz w:val="24"/>
          <w:szCs w:val="24"/>
        </w:rPr>
        <w:t>able to make contrasts with those eventful and side-effect laden experiences:</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…it was all easy, compared to the last time, ‘cause I…’cause I done the treatment, the interferon one, an’ compared to that, this was a breeze [</w:t>
      </w:r>
      <w:r w:rsidRPr="000F18BA">
        <w:rPr>
          <w:rFonts w:ascii="Arial" w:hAnsi="Arial" w:cs="Arial"/>
          <w:i/>
          <w:iCs/>
          <w:sz w:val="24"/>
          <w:szCs w:val="24"/>
        </w:rPr>
        <w:t>laughs</w:t>
      </w:r>
      <w:r w:rsidRPr="000F18BA">
        <w:rPr>
          <w:rFonts w:ascii="Arial" w:hAnsi="Arial" w:cs="Arial"/>
          <w:i/>
          <w:sz w:val="24"/>
          <w:szCs w:val="24"/>
        </w:rPr>
        <w:t>], this was like, jus’ like taking y’know, Lemsip or something…</w:t>
      </w:r>
    </w:p>
    <w:p w:rsidR="003C7C29" w:rsidRPr="000F18BA" w:rsidRDefault="003C7C29" w:rsidP="009D496B">
      <w:pPr>
        <w:spacing w:line="480" w:lineRule="auto"/>
        <w:ind w:left="1134" w:right="237" w:hanging="567"/>
        <w:contextualSpacing/>
        <w:rPr>
          <w:rFonts w:ascii="Arial" w:hAnsi="Arial" w:cs="Arial"/>
          <w:i/>
          <w:sz w:val="24"/>
          <w:szCs w:val="24"/>
        </w:rPr>
      </w:pPr>
    </w:p>
    <w:p w:rsidR="00080151" w:rsidRPr="000F18BA" w:rsidRDefault="007A6B2B" w:rsidP="009D496B">
      <w:pPr>
        <w:spacing w:line="480" w:lineRule="auto"/>
        <w:contextualSpacing/>
        <w:jc w:val="right"/>
        <w:rPr>
          <w:rFonts w:ascii="Arial" w:hAnsi="Arial" w:cs="Arial"/>
          <w:sz w:val="24"/>
          <w:szCs w:val="24"/>
        </w:rPr>
      </w:pPr>
      <w:r w:rsidRPr="000F18BA">
        <w:rPr>
          <w:rFonts w:ascii="Arial" w:hAnsi="Arial" w:cs="Arial"/>
          <w:sz w:val="24"/>
          <w:szCs w:val="24"/>
        </w:rPr>
        <w:t>(Keith</w:t>
      </w:r>
      <w:r w:rsidR="00080151" w:rsidRPr="000F18BA">
        <w:rPr>
          <w:rFonts w:ascii="Arial" w:hAnsi="Arial" w:cs="Arial"/>
          <w:sz w:val="24"/>
          <w:szCs w:val="24"/>
        </w:rPr>
        <w:t>, single-tablet regimen)</w:t>
      </w:r>
    </w:p>
    <w:p w:rsidR="00080151" w:rsidRPr="000F18BA" w:rsidRDefault="00080151" w:rsidP="009D496B">
      <w:pPr>
        <w:spacing w:line="480" w:lineRule="auto"/>
        <w:contextualSpacing/>
        <w:jc w:val="right"/>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 xml:space="preserve">Whilst the participants’ narratives were largely positive in tone, a perception </w:t>
      </w:r>
      <w:r w:rsidR="002B4A9F" w:rsidRPr="000F18BA">
        <w:rPr>
          <w:rFonts w:ascii="Arial" w:hAnsi="Arial" w:cs="Arial"/>
          <w:sz w:val="24"/>
          <w:szCs w:val="24"/>
        </w:rPr>
        <w:t xml:space="preserve">from some </w:t>
      </w:r>
      <w:r w:rsidRPr="000F18BA">
        <w:rPr>
          <w:rFonts w:ascii="Arial" w:hAnsi="Arial" w:cs="Arial"/>
          <w:sz w:val="24"/>
          <w:szCs w:val="24"/>
        </w:rPr>
        <w:t xml:space="preserve">that they had been fortunate or lucky to access these treatments underpinned </w:t>
      </w:r>
      <w:r w:rsidR="002B4A9F" w:rsidRPr="000F18BA">
        <w:rPr>
          <w:rFonts w:ascii="Arial" w:hAnsi="Arial" w:cs="Arial"/>
          <w:sz w:val="24"/>
          <w:szCs w:val="24"/>
        </w:rPr>
        <w:t xml:space="preserve">the </w:t>
      </w:r>
      <w:r w:rsidRPr="000F18BA">
        <w:rPr>
          <w:rFonts w:ascii="Arial" w:hAnsi="Arial" w:cs="Arial"/>
          <w:sz w:val="24"/>
          <w:szCs w:val="24"/>
        </w:rPr>
        <w:t xml:space="preserve">discourse.  </w:t>
      </w:r>
      <w:r w:rsidR="00BB4688" w:rsidRPr="000F18BA">
        <w:rPr>
          <w:rFonts w:ascii="Arial" w:hAnsi="Arial" w:cs="Arial"/>
          <w:sz w:val="24"/>
          <w:szCs w:val="24"/>
        </w:rPr>
        <w:t xml:space="preserve">Those with histories of drug use </w:t>
      </w:r>
      <w:r w:rsidRPr="000F18BA">
        <w:rPr>
          <w:rFonts w:ascii="Arial" w:hAnsi="Arial" w:cs="Arial"/>
          <w:sz w:val="24"/>
          <w:szCs w:val="24"/>
        </w:rPr>
        <w:t>described feeling guilty at what they perceived as good fortune of being in th</w:t>
      </w:r>
      <w:r w:rsidR="00BF1FD7" w:rsidRPr="000F18BA">
        <w:rPr>
          <w:rFonts w:ascii="Arial" w:hAnsi="Arial" w:cs="Arial"/>
          <w:sz w:val="24"/>
          <w:szCs w:val="24"/>
        </w:rPr>
        <w:t>e right place at the right time,</w:t>
      </w:r>
      <w:r w:rsidRPr="000F18BA">
        <w:rPr>
          <w:rFonts w:ascii="Arial" w:hAnsi="Arial" w:cs="Arial"/>
          <w:sz w:val="24"/>
          <w:szCs w:val="24"/>
        </w:rPr>
        <w:t xml:space="preserve"> underlining an understanding that interferon-free therapy was not available to everyone, but a privilege and an honour.</w:t>
      </w:r>
      <w:r w:rsidR="00BF1FD7" w:rsidRPr="000F18BA">
        <w:rPr>
          <w:rFonts w:ascii="Arial" w:hAnsi="Arial" w:cs="Arial"/>
          <w:sz w:val="24"/>
          <w:szCs w:val="24"/>
        </w:rPr>
        <w:t xml:space="preserve">  </w:t>
      </w:r>
      <w:r w:rsidRPr="000F18BA">
        <w:rPr>
          <w:rFonts w:ascii="Arial" w:hAnsi="Arial" w:cs="Arial"/>
          <w:sz w:val="24"/>
          <w:szCs w:val="24"/>
        </w:rPr>
        <w:t>For John, the guilt he experienced was rooted in his perception that some degree of atonement should be necessary to cure a disease which he felt he had brought upon himself.  The ease and simplicity of his treatment experience jarred with his belief that a penance should be paid for the removal of HCV from his life, and that he had got away lightly compared to others he knew.  John felt he had escaped HCV with impunity, and this unsettled him:</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I’ll tell you why I felt guilty about it – I’ve got a really close friend who’s go</w:t>
      </w:r>
      <w:r w:rsidR="002C2659" w:rsidRPr="000F18BA">
        <w:rPr>
          <w:rFonts w:ascii="Arial" w:hAnsi="Arial" w:cs="Arial"/>
          <w:i/>
          <w:sz w:val="24"/>
          <w:szCs w:val="24"/>
        </w:rPr>
        <w:t>t like</w:t>
      </w:r>
      <w:r w:rsidRPr="000F18BA">
        <w:rPr>
          <w:rFonts w:ascii="Arial" w:hAnsi="Arial" w:cs="Arial"/>
          <w:i/>
          <w:sz w:val="24"/>
          <w:szCs w:val="24"/>
        </w:rPr>
        <w:t xml:space="preserve"> this medical situation, an’ he copes with it brill</w:t>
      </w:r>
      <w:r w:rsidR="005F6D6F" w:rsidRPr="000F18BA">
        <w:rPr>
          <w:rFonts w:ascii="Arial" w:hAnsi="Arial" w:cs="Arial"/>
          <w:i/>
          <w:sz w:val="24"/>
          <w:szCs w:val="24"/>
        </w:rPr>
        <w:t>iantly, an’ he, erm, he hadn’t</w:t>
      </w:r>
      <w:r w:rsidRPr="000F18BA">
        <w:rPr>
          <w:rFonts w:ascii="Arial" w:hAnsi="Arial" w:cs="Arial"/>
          <w:i/>
          <w:sz w:val="24"/>
          <w:szCs w:val="24"/>
        </w:rPr>
        <w:t xml:space="preserve"> caused it himself or anything, he was jus’, y’know, erm, su</w:t>
      </w:r>
      <w:r w:rsidR="005F6D6F" w:rsidRPr="000F18BA">
        <w:rPr>
          <w:rFonts w:ascii="Arial" w:hAnsi="Arial" w:cs="Arial"/>
          <w:i/>
          <w:sz w:val="24"/>
          <w:szCs w:val="24"/>
        </w:rPr>
        <w:t xml:space="preserve">ffering from this condition </w:t>
      </w:r>
      <w:r w:rsidR="002C2659" w:rsidRPr="000F18BA">
        <w:rPr>
          <w:rFonts w:ascii="Arial" w:hAnsi="Arial" w:cs="Arial"/>
          <w:i/>
          <w:sz w:val="24"/>
          <w:szCs w:val="24"/>
        </w:rPr>
        <w:t>an’ he has</w:t>
      </w:r>
      <w:r w:rsidRPr="000F18BA">
        <w:rPr>
          <w:rFonts w:ascii="Arial" w:hAnsi="Arial" w:cs="Arial"/>
          <w:i/>
          <w:sz w:val="24"/>
          <w:szCs w:val="24"/>
        </w:rPr>
        <w:t xml:space="preserve"> to struggle along an’ get on with it, y’know, an’ I’ve jus’ been more or less given a solution to my problem an’ have kind of got away with it scot-free.</w:t>
      </w:r>
    </w:p>
    <w:p w:rsidR="005F6D6F" w:rsidRPr="000F18BA" w:rsidRDefault="005F6D6F" w:rsidP="009D496B">
      <w:pPr>
        <w:spacing w:line="480" w:lineRule="auto"/>
        <w:ind w:left="1134" w:right="237" w:hanging="567"/>
        <w:contextualSpacing/>
        <w:rPr>
          <w:rFonts w:ascii="Arial" w:hAnsi="Arial" w:cs="Arial"/>
          <w:sz w:val="24"/>
          <w:szCs w:val="24"/>
        </w:rPr>
      </w:pPr>
    </w:p>
    <w:p w:rsidR="00080151" w:rsidRPr="000F18BA" w:rsidRDefault="002C2659" w:rsidP="009D496B">
      <w:pPr>
        <w:spacing w:line="480" w:lineRule="auto"/>
        <w:contextualSpacing/>
        <w:jc w:val="right"/>
        <w:rPr>
          <w:rFonts w:ascii="Arial" w:hAnsi="Arial" w:cs="Arial"/>
          <w:sz w:val="24"/>
          <w:szCs w:val="24"/>
        </w:rPr>
      </w:pPr>
      <w:r w:rsidRPr="000F18BA">
        <w:rPr>
          <w:rFonts w:ascii="Arial" w:hAnsi="Arial" w:cs="Arial"/>
          <w:sz w:val="24"/>
          <w:szCs w:val="24"/>
        </w:rPr>
        <w:t>(John</w:t>
      </w:r>
      <w:r w:rsidR="00080151" w:rsidRPr="000F18BA">
        <w:rPr>
          <w:rFonts w:ascii="Arial" w:hAnsi="Arial" w:cs="Arial"/>
          <w:sz w:val="24"/>
          <w:szCs w:val="24"/>
        </w:rPr>
        <w:t>, multi-tablet regimen)</w:t>
      </w:r>
    </w:p>
    <w:p w:rsidR="00DD58E6" w:rsidRPr="000F18BA" w:rsidRDefault="00DD58E6"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In addition to feeling fortunate in comparison to other people, participants’ awareness of the cost of the drugs contributed to their sense of honour in receiving these therapies.  Whil</w:t>
      </w:r>
      <w:r w:rsidR="002C2659" w:rsidRPr="000F18BA">
        <w:rPr>
          <w:rFonts w:ascii="Arial" w:hAnsi="Arial" w:cs="Arial"/>
          <w:sz w:val="24"/>
          <w:szCs w:val="24"/>
        </w:rPr>
        <w:t>st feelings of shock</w:t>
      </w:r>
      <w:r w:rsidRPr="000F18BA">
        <w:rPr>
          <w:rFonts w:ascii="Arial" w:hAnsi="Arial" w:cs="Arial"/>
          <w:sz w:val="24"/>
          <w:szCs w:val="24"/>
        </w:rPr>
        <w:t xml:space="preserve"> at the expense of the medications were voiced, these views contributed to a sense of privilege in gaining access to medications which were not un</w:t>
      </w:r>
      <w:r w:rsidR="00BF1FD7" w:rsidRPr="000F18BA">
        <w:rPr>
          <w:rFonts w:ascii="Arial" w:hAnsi="Arial" w:cs="Arial"/>
          <w:sz w:val="24"/>
          <w:szCs w:val="24"/>
        </w:rPr>
        <w:t>iversally available</w:t>
      </w:r>
      <w:r w:rsidR="003C7C29" w:rsidRPr="000F18BA">
        <w:rPr>
          <w:rFonts w:ascii="Arial" w:hAnsi="Arial" w:cs="Arial"/>
          <w:sz w:val="24"/>
          <w:szCs w:val="24"/>
        </w:rPr>
        <w:t>.</w:t>
      </w:r>
      <w:r w:rsidR="003C7C29" w:rsidRPr="000F18BA">
        <w:rPr>
          <w:rFonts w:ascii="Arial" w:hAnsi="Arial" w:cs="Arial"/>
        </w:rPr>
        <w:t xml:space="preserve">  </w:t>
      </w:r>
      <w:r w:rsidR="003C7C29" w:rsidRPr="000F18BA">
        <w:rPr>
          <w:rFonts w:ascii="Arial" w:hAnsi="Arial" w:cs="Arial"/>
          <w:sz w:val="24"/>
          <w:szCs w:val="24"/>
        </w:rPr>
        <w:t>The price-tags of these medications were not only discussed in relation to other treatments for HCV, but also in the context of distributive justice within other diseases</w:t>
      </w:r>
      <w:r w:rsidR="00BF1FD7" w:rsidRPr="000F18BA">
        <w:rPr>
          <w:rFonts w:ascii="Arial" w:hAnsi="Arial" w:cs="Arial"/>
          <w:sz w:val="24"/>
          <w:szCs w:val="24"/>
        </w:rPr>
        <w:t>:</w:t>
      </w:r>
      <w:r w:rsidRPr="000F18BA">
        <w:rPr>
          <w:rFonts w:ascii="Arial" w:hAnsi="Arial" w:cs="Arial"/>
          <w:sz w:val="24"/>
          <w:szCs w:val="24"/>
        </w:rPr>
        <w:t xml:space="preserve">  </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It makes me feel…bloody privileged, ‘cause, y’know what I mean, ‘cause…no’ many people are getting that, I mean there’s people oot there that’ve got cancers an’ stuff an’ they’re getting knocked back for treatments that cost that much.</w:t>
      </w:r>
    </w:p>
    <w:p w:rsidR="00080151" w:rsidRPr="000F18BA" w:rsidRDefault="002C2659" w:rsidP="009D496B">
      <w:pPr>
        <w:spacing w:line="480" w:lineRule="auto"/>
        <w:contextualSpacing/>
        <w:jc w:val="right"/>
        <w:rPr>
          <w:rFonts w:ascii="Arial" w:hAnsi="Arial" w:cs="Arial"/>
          <w:sz w:val="24"/>
          <w:szCs w:val="24"/>
        </w:rPr>
      </w:pPr>
      <w:r w:rsidRPr="000F18BA">
        <w:rPr>
          <w:rFonts w:ascii="Arial" w:hAnsi="Arial" w:cs="Arial"/>
          <w:sz w:val="24"/>
          <w:szCs w:val="24"/>
        </w:rPr>
        <w:t>(Keith</w:t>
      </w:r>
      <w:r w:rsidR="00080151" w:rsidRPr="000F18BA">
        <w:rPr>
          <w:rFonts w:ascii="Arial" w:hAnsi="Arial" w:cs="Arial"/>
          <w:sz w:val="24"/>
          <w:szCs w:val="24"/>
        </w:rPr>
        <w:t>, single-tablet regimen)</w:t>
      </w:r>
    </w:p>
    <w:p w:rsidR="00080151" w:rsidRPr="000F18BA" w:rsidRDefault="00080151" w:rsidP="009D496B">
      <w:pPr>
        <w:spacing w:line="480" w:lineRule="auto"/>
        <w:contextualSpacing/>
        <w:rPr>
          <w:rFonts w:ascii="Arial" w:hAnsi="Arial" w:cs="Arial"/>
          <w:sz w:val="24"/>
          <w:szCs w:val="24"/>
        </w:rPr>
      </w:pPr>
    </w:p>
    <w:p w:rsidR="00F6540E" w:rsidRPr="000F18BA" w:rsidRDefault="00F6540E" w:rsidP="009D496B">
      <w:pPr>
        <w:spacing w:line="480" w:lineRule="auto"/>
        <w:contextualSpacing/>
        <w:rPr>
          <w:rFonts w:ascii="Arial" w:hAnsi="Arial" w:cs="Arial"/>
          <w:sz w:val="24"/>
          <w:szCs w:val="24"/>
        </w:rPr>
      </w:pPr>
      <w:r w:rsidRPr="000F18BA">
        <w:rPr>
          <w:rFonts w:ascii="Arial" w:hAnsi="Arial" w:cs="Arial"/>
          <w:sz w:val="24"/>
          <w:szCs w:val="24"/>
        </w:rPr>
        <w:t xml:space="preserve">A few participants mentioned the media as the source of their information on medication costs.  However, a number of others implied that this knowledge was explicit in the discourse of the treating healthcare team, with participants trained in the </w:t>
      </w:r>
      <w:r w:rsidR="001915C6" w:rsidRPr="000F18BA">
        <w:rPr>
          <w:rFonts w:ascii="Arial" w:hAnsi="Arial" w:cs="Arial"/>
          <w:sz w:val="24"/>
          <w:szCs w:val="24"/>
        </w:rPr>
        <w:t>price of their cure from an early stage:</w:t>
      </w:r>
    </w:p>
    <w:p w:rsidR="00F6540E" w:rsidRPr="000F18BA" w:rsidRDefault="00F6540E" w:rsidP="009D496B">
      <w:pPr>
        <w:spacing w:line="480" w:lineRule="auto"/>
        <w:contextualSpacing/>
        <w:rPr>
          <w:rFonts w:ascii="Arial" w:hAnsi="Arial" w:cs="Arial"/>
          <w:sz w:val="24"/>
          <w:szCs w:val="24"/>
        </w:rPr>
      </w:pPr>
    </w:p>
    <w:p w:rsidR="000249A5" w:rsidRPr="000F18BA" w:rsidRDefault="00545905" w:rsidP="001F7437">
      <w:pPr>
        <w:spacing w:line="480" w:lineRule="auto"/>
        <w:ind w:left="567" w:right="282"/>
        <w:contextualSpacing/>
        <w:rPr>
          <w:rFonts w:ascii="Arial" w:hAnsi="Arial" w:cs="Arial"/>
          <w:i/>
          <w:sz w:val="24"/>
          <w:szCs w:val="24"/>
        </w:rPr>
      </w:pPr>
      <w:r w:rsidRPr="000F18BA">
        <w:rPr>
          <w:rFonts w:ascii="Arial" w:hAnsi="Arial" w:cs="Arial"/>
          <w:i/>
          <w:sz w:val="24"/>
          <w:szCs w:val="24"/>
        </w:rPr>
        <w:t xml:space="preserve">I knew that fae, </w:t>
      </w:r>
      <w:r w:rsidR="000249A5" w:rsidRPr="000F18BA">
        <w:rPr>
          <w:rFonts w:ascii="Arial" w:hAnsi="Arial" w:cs="Arial"/>
          <w:i/>
          <w:sz w:val="24"/>
          <w:szCs w:val="24"/>
        </w:rPr>
        <w:t>the first week, how much thes</w:t>
      </w:r>
      <w:r w:rsidRPr="000F18BA">
        <w:rPr>
          <w:rFonts w:ascii="Arial" w:hAnsi="Arial" w:cs="Arial"/>
          <w:i/>
          <w:sz w:val="24"/>
          <w:szCs w:val="24"/>
        </w:rPr>
        <w:t xml:space="preserve">e, all these cost an’ all that, </w:t>
      </w:r>
      <w:r w:rsidR="000249A5" w:rsidRPr="000F18BA">
        <w:rPr>
          <w:rFonts w:ascii="Arial" w:hAnsi="Arial" w:cs="Arial"/>
          <w:i/>
          <w:sz w:val="24"/>
          <w:szCs w:val="24"/>
        </w:rPr>
        <w:t>I mean coming here you get taugh</w:t>
      </w:r>
      <w:r w:rsidRPr="000F18BA">
        <w:rPr>
          <w:rFonts w:ascii="Arial" w:hAnsi="Arial" w:cs="Arial"/>
          <w:i/>
          <w:sz w:val="24"/>
          <w:szCs w:val="24"/>
        </w:rPr>
        <w:t xml:space="preserve">t, </w:t>
      </w:r>
      <w:r w:rsidR="000249A5" w:rsidRPr="000F18BA">
        <w:rPr>
          <w:rFonts w:ascii="Arial" w:hAnsi="Arial" w:cs="Arial"/>
          <w:i/>
          <w:sz w:val="24"/>
          <w:szCs w:val="24"/>
        </w:rPr>
        <w:t xml:space="preserve">you get told </w:t>
      </w:r>
      <w:r w:rsidRPr="000F18BA">
        <w:rPr>
          <w:rFonts w:ascii="Arial" w:hAnsi="Arial" w:cs="Arial"/>
          <w:i/>
          <w:sz w:val="24"/>
          <w:szCs w:val="24"/>
        </w:rPr>
        <w:t xml:space="preserve">what they’re trying a’ do here, </w:t>
      </w:r>
      <w:r w:rsidR="000249A5" w:rsidRPr="000F18BA">
        <w:rPr>
          <w:rFonts w:ascii="Arial" w:hAnsi="Arial" w:cs="Arial"/>
          <w:i/>
          <w:sz w:val="24"/>
          <w:szCs w:val="24"/>
        </w:rPr>
        <w:t>an’ you find out how expen</w:t>
      </w:r>
      <w:r w:rsidR="00F6540E" w:rsidRPr="000F18BA">
        <w:rPr>
          <w:rFonts w:ascii="Arial" w:hAnsi="Arial" w:cs="Arial"/>
          <w:i/>
          <w:sz w:val="24"/>
          <w:szCs w:val="24"/>
        </w:rPr>
        <w:t>sive they all are</w:t>
      </w:r>
      <w:r w:rsidR="000249A5" w:rsidRPr="000F18BA">
        <w:rPr>
          <w:rFonts w:ascii="Arial" w:hAnsi="Arial" w:cs="Arial"/>
          <w:i/>
          <w:sz w:val="24"/>
          <w:szCs w:val="24"/>
        </w:rPr>
        <w:t>…</w:t>
      </w:r>
    </w:p>
    <w:p w:rsidR="001F7437" w:rsidRPr="000F18BA" w:rsidRDefault="001F7437" w:rsidP="001F7437">
      <w:pPr>
        <w:spacing w:line="480" w:lineRule="auto"/>
        <w:ind w:left="567" w:right="282"/>
        <w:contextualSpacing/>
        <w:rPr>
          <w:rFonts w:ascii="Arial" w:hAnsi="Arial" w:cs="Arial"/>
          <w:i/>
          <w:sz w:val="24"/>
          <w:szCs w:val="24"/>
        </w:rPr>
      </w:pPr>
    </w:p>
    <w:p w:rsidR="000249A5" w:rsidRPr="000F18BA" w:rsidRDefault="000249A5" w:rsidP="000249A5">
      <w:pPr>
        <w:spacing w:line="480" w:lineRule="auto"/>
        <w:contextualSpacing/>
        <w:jc w:val="right"/>
        <w:rPr>
          <w:rFonts w:ascii="Arial" w:hAnsi="Arial" w:cs="Arial"/>
          <w:sz w:val="24"/>
          <w:szCs w:val="24"/>
        </w:rPr>
      </w:pPr>
      <w:r w:rsidRPr="000F18BA">
        <w:rPr>
          <w:rFonts w:ascii="Arial" w:hAnsi="Arial" w:cs="Arial"/>
          <w:sz w:val="24"/>
          <w:szCs w:val="24"/>
        </w:rPr>
        <w:t>(Stewart, single-tablet regimen)</w:t>
      </w:r>
    </w:p>
    <w:p w:rsidR="004C6546" w:rsidRPr="000F18BA" w:rsidRDefault="004C6546" w:rsidP="004C6546">
      <w:pPr>
        <w:spacing w:line="480" w:lineRule="auto"/>
        <w:contextualSpacing/>
        <w:rPr>
          <w:rFonts w:ascii="Arial" w:hAnsi="Arial" w:cs="Arial"/>
          <w:sz w:val="24"/>
          <w:szCs w:val="24"/>
        </w:rPr>
      </w:pPr>
    </w:p>
    <w:p w:rsidR="004C6546" w:rsidRPr="000F18BA" w:rsidRDefault="004C6546" w:rsidP="004C6546">
      <w:pPr>
        <w:spacing w:line="480" w:lineRule="auto"/>
        <w:contextualSpacing/>
        <w:rPr>
          <w:rFonts w:ascii="Arial" w:hAnsi="Arial" w:cs="Arial"/>
          <w:sz w:val="24"/>
          <w:szCs w:val="24"/>
        </w:rPr>
      </w:pPr>
      <w:r w:rsidRPr="000F18BA">
        <w:rPr>
          <w:rFonts w:ascii="Arial" w:hAnsi="Arial" w:cs="Arial"/>
          <w:sz w:val="24"/>
          <w:szCs w:val="24"/>
        </w:rPr>
        <w:t>The narratives of some participants suggested the guilt and privilege felt at being able to access such expensive therapies had implications which extended beyond HCV therapy.  The experience of being prescribed these drugs strengthened, or built a resolve, that the investment made in them, both financially and personally, would reap long-term rewards:</w:t>
      </w:r>
    </w:p>
    <w:p w:rsidR="004C6546" w:rsidRPr="000F18BA" w:rsidRDefault="004C6546" w:rsidP="004C6546">
      <w:pPr>
        <w:spacing w:line="480" w:lineRule="auto"/>
        <w:contextualSpacing/>
        <w:rPr>
          <w:rFonts w:ascii="Arial" w:hAnsi="Arial" w:cs="Arial"/>
          <w:sz w:val="24"/>
          <w:szCs w:val="24"/>
        </w:rPr>
      </w:pPr>
    </w:p>
    <w:p w:rsidR="004C6546" w:rsidRPr="000F18BA" w:rsidRDefault="00545905" w:rsidP="004C6546">
      <w:pPr>
        <w:spacing w:line="480" w:lineRule="auto"/>
        <w:ind w:left="567" w:right="282"/>
        <w:contextualSpacing/>
        <w:rPr>
          <w:rFonts w:ascii="Arial" w:hAnsi="Arial" w:cs="Arial"/>
          <w:i/>
          <w:sz w:val="24"/>
          <w:szCs w:val="24"/>
        </w:rPr>
      </w:pPr>
      <w:r w:rsidRPr="000F18BA">
        <w:rPr>
          <w:rFonts w:ascii="Arial" w:hAnsi="Arial" w:cs="Arial"/>
          <w:i/>
          <w:sz w:val="24"/>
          <w:szCs w:val="24"/>
        </w:rPr>
        <w:t>I feel sort a’</w:t>
      </w:r>
      <w:r w:rsidR="004C6546" w:rsidRPr="000F18BA">
        <w:rPr>
          <w:rFonts w:ascii="Arial" w:hAnsi="Arial" w:cs="Arial"/>
          <w:i/>
          <w:sz w:val="24"/>
          <w:szCs w:val="24"/>
        </w:rPr>
        <w:t>, it makes me</w:t>
      </w:r>
      <w:r w:rsidRPr="000F18BA">
        <w:rPr>
          <w:rFonts w:ascii="Arial" w:hAnsi="Arial" w:cs="Arial"/>
          <w:i/>
          <w:sz w:val="24"/>
          <w:szCs w:val="24"/>
        </w:rPr>
        <w:t xml:space="preserve">, </w:t>
      </w:r>
      <w:r w:rsidR="004C6546" w:rsidRPr="000F18BA">
        <w:rPr>
          <w:rFonts w:ascii="Arial" w:hAnsi="Arial" w:cs="Arial"/>
          <w:i/>
          <w:sz w:val="24"/>
          <w:szCs w:val="24"/>
        </w:rPr>
        <w:t>it’ll make me think twice about going back taking d</w:t>
      </w:r>
      <w:r w:rsidRPr="000F18BA">
        <w:rPr>
          <w:rFonts w:ascii="Arial" w:hAnsi="Arial" w:cs="Arial"/>
          <w:i/>
          <w:sz w:val="24"/>
          <w:szCs w:val="24"/>
        </w:rPr>
        <w:t xml:space="preserve">rugs or alcohol or getting, </w:t>
      </w:r>
      <w:r w:rsidR="004C6546" w:rsidRPr="000F18BA">
        <w:rPr>
          <w:rFonts w:ascii="Arial" w:hAnsi="Arial" w:cs="Arial"/>
          <w:i/>
          <w:sz w:val="24"/>
          <w:szCs w:val="24"/>
        </w:rPr>
        <w:t>going back on that kind a’ thing when you, you’ve been privileged enough for people a’ fight to get you better.</w:t>
      </w:r>
    </w:p>
    <w:p w:rsidR="00545905" w:rsidRPr="000F18BA" w:rsidRDefault="00545905" w:rsidP="004C6546">
      <w:pPr>
        <w:spacing w:line="480" w:lineRule="auto"/>
        <w:ind w:left="567" w:right="282"/>
        <w:contextualSpacing/>
        <w:rPr>
          <w:rFonts w:ascii="Arial" w:hAnsi="Arial" w:cs="Arial"/>
          <w:i/>
          <w:sz w:val="24"/>
          <w:szCs w:val="24"/>
        </w:rPr>
      </w:pPr>
    </w:p>
    <w:p w:rsidR="004C6546" w:rsidRPr="000F18BA" w:rsidRDefault="000F18BA" w:rsidP="004C6546">
      <w:pPr>
        <w:spacing w:line="480" w:lineRule="auto"/>
        <w:contextualSpacing/>
        <w:jc w:val="right"/>
        <w:rPr>
          <w:rFonts w:ascii="Arial" w:hAnsi="Arial" w:cs="Arial"/>
          <w:sz w:val="24"/>
          <w:szCs w:val="24"/>
        </w:rPr>
      </w:pPr>
      <w:r>
        <w:rPr>
          <w:rFonts w:ascii="Arial" w:hAnsi="Arial" w:cs="Arial"/>
          <w:sz w:val="24"/>
          <w:szCs w:val="24"/>
        </w:rPr>
        <w:t xml:space="preserve">(Keith, </w:t>
      </w:r>
      <w:r w:rsidR="004C6546" w:rsidRPr="000F18BA">
        <w:rPr>
          <w:rFonts w:ascii="Arial" w:hAnsi="Arial" w:cs="Arial"/>
          <w:sz w:val="24"/>
          <w:szCs w:val="24"/>
        </w:rPr>
        <w:t>single-tablet regimen)</w:t>
      </w:r>
    </w:p>
    <w:p w:rsidR="004C6546" w:rsidRPr="000F18BA" w:rsidRDefault="004C6546" w:rsidP="009D496B">
      <w:pPr>
        <w:spacing w:line="480" w:lineRule="auto"/>
        <w:contextualSpacing/>
        <w:rPr>
          <w:rFonts w:ascii="Arial" w:hAnsi="Arial" w:cs="Arial"/>
          <w:sz w:val="24"/>
          <w:szCs w:val="24"/>
        </w:rPr>
      </w:pPr>
    </w:p>
    <w:p w:rsidR="00BF1FD7" w:rsidRPr="000F18BA" w:rsidRDefault="00BF1FD7" w:rsidP="009D496B">
      <w:pPr>
        <w:spacing w:line="480" w:lineRule="auto"/>
        <w:contextualSpacing/>
        <w:rPr>
          <w:rFonts w:ascii="Arial" w:hAnsi="Arial" w:cs="Arial"/>
          <w:i/>
          <w:sz w:val="24"/>
          <w:szCs w:val="24"/>
        </w:rPr>
      </w:pPr>
      <w:r w:rsidRPr="000F18BA">
        <w:rPr>
          <w:rFonts w:ascii="Arial" w:hAnsi="Arial" w:cs="Arial"/>
          <w:i/>
          <w:sz w:val="24"/>
          <w:szCs w:val="24"/>
        </w:rPr>
        <w:t>Theme: treatment need</w:t>
      </w:r>
      <w:r w:rsidR="00A44D57" w:rsidRPr="000F18BA">
        <w:rPr>
          <w:rFonts w:ascii="Arial" w:hAnsi="Arial" w:cs="Arial"/>
          <w:i/>
          <w:sz w:val="24"/>
          <w:szCs w:val="24"/>
        </w:rPr>
        <w:t>s</w:t>
      </w:r>
    </w:p>
    <w:p w:rsidR="00080151" w:rsidRPr="000F18BA" w:rsidRDefault="003C7C29" w:rsidP="009D496B">
      <w:pPr>
        <w:spacing w:line="480" w:lineRule="auto"/>
        <w:contextualSpacing/>
        <w:rPr>
          <w:rFonts w:ascii="Arial" w:hAnsi="Arial" w:cs="Arial"/>
          <w:i/>
          <w:sz w:val="24"/>
          <w:szCs w:val="24"/>
        </w:rPr>
      </w:pPr>
      <w:r w:rsidRPr="000F18BA">
        <w:rPr>
          <w:rFonts w:ascii="Arial" w:hAnsi="Arial" w:cs="Arial"/>
          <w:sz w:val="24"/>
          <w:szCs w:val="24"/>
        </w:rPr>
        <w:t>The belief that HCV treatment should be an onerous undertaking, rather than a straightforward and undemanding process, constructed a compelling discourse relating how participants subsequently searched for signs and indicators that their treatment was working.  A</w:t>
      </w:r>
      <w:r w:rsidR="00080151" w:rsidRPr="000F18BA">
        <w:rPr>
          <w:rFonts w:ascii="Arial" w:hAnsi="Arial" w:cs="Arial"/>
          <w:sz w:val="24"/>
          <w:szCs w:val="24"/>
        </w:rPr>
        <w:t xml:space="preserve"> need to substantiate the eff</w:t>
      </w:r>
      <w:r w:rsidR="00A44D57" w:rsidRPr="000F18BA">
        <w:rPr>
          <w:rFonts w:ascii="Arial" w:hAnsi="Arial" w:cs="Arial"/>
          <w:sz w:val="24"/>
          <w:szCs w:val="24"/>
        </w:rPr>
        <w:t>icacy</w:t>
      </w:r>
      <w:r w:rsidR="00080151" w:rsidRPr="000F18BA">
        <w:rPr>
          <w:rFonts w:ascii="Arial" w:hAnsi="Arial" w:cs="Arial"/>
          <w:sz w:val="24"/>
          <w:szCs w:val="24"/>
        </w:rPr>
        <w:t xml:space="preserve"> of the drugs permeated the participants’ narratives, shaping a perception that side-effects were almost desirable and advantageous:</w:t>
      </w:r>
    </w:p>
    <w:p w:rsidR="00080151" w:rsidRPr="000F18BA" w:rsidRDefault="00080151" w:rsidP="009D496B">
      <w:pPr>
        <w:spacing w:line="480" w:lineRule="auto"/>
        <w:contextualSpacing/>
        <w:rPr>
          <w:rFonts w:ascii="Arial" w:hAnsi="Arial" w:cs="Arial"/>
          <w:i/>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…when I came after four w</w:t>
      </w:r>
      <w:r w:rsidR="00707FFA" w:rsidRPr="000F18BA">
        <w:rPr>
          <w:rFonts w:ascii="Arial" w:hAnsi="Arial" w:cs="Arial"/>
          <w:i/>
          <w:sz w:val="24"/>
          <w:szCs w:val="24"/>
        </w:rPr>
        <w:t>eek I ask [the HCV nurse]</w:t>
      </w:r>
      <w:r w:rsidRPr="000F18BA">
        <w:rPr>
          <w:rFonts w:ascii="Arial" w:hAnsi="Arial" w:cs="Arial"/>
          <w:i/>
          <w:sz w:val="24"/>
          <w:szCs w:val="24"/>
        </w:rPr>
        <w:t>, she said do you feel anything?  Are you tired or this? An’ I say no, I say actually sometime I think I’m on a placebo, because there is no any effect at all.</w:t>
      </w:r>
    </w:p>
    <w:p w:rsidR="003C7C29" w:rsidRPr="000F18BA" w:rsidRDefault="00080151" w:rsidP="009D496B">
      <w:pPr>
        <w:spacing w:line="480" w:lineRule="auto"/>
        <w:contextualSpacing/>
        <w:jc w:val="right"/>
        <w:rPr>
          <w:rFonts w:ascii="Arial" w:hAnsi="Arial" w:cs="Arial"/>
          <w:sz w:val="24"/>
          <w:szCs w:val="24"/>
        </w:rPr>
      </w:pPr>
      <w:r w:rsidRPr="000F18BA">
        <w:rPr>
          <w:rFonts w:ascii="Arial" w:hAnsi="Arial" w:cs="Arial"/>
          <w:sz w:val="24"/>
          <w:szCs w:val="24"/>
        </w:rPr>
        <w:tab/>
      </w:r>
      <w:r w:rsidRPr="000F18BA">
        <w:rPr>
          <w:rFonts w:ascii="Arial" w:hAnsi="Arial" w:cs="Arial"/>
          <w:sz w:val="24"/>
          <w:szCs w:val="24"/>
        </w:rPr>
        <w:tab/>
      </w:r>
      <w:r w:rsidRPr="000F18BA">
        <w:rPr>
          <w:rFonts w:ascii="Arial" w:hAnsi="Arial" w:cs="Arial"/>
          <w:sz w:val="24"/>
          <w:szCs w:val="24"/>
        </w:rPr>
        <w:tab/>
      </w:r>
      <w:r w:rsidRPr="000F18BA">
        <w:rPr>
          <w:rFonts w:ascii="Arial" w:hAnsi="Arial" w:cs="Arial"/>
          <w:sz w:val="24"/>
          <w:szCs w:val="24"/>
        </w:rPr>
        <w:tab/>
      </w:r>
      <w:r w:rsidRPr="000F18BA">
        <w:rPr>
          <w:rFonts w:ascii="Arial" w:hAnsi="Arial" w:cs="Arial"/>
          <w:sz w:val="24"/>
          <w:szCs w:val="24"/>
        </w:rPr>
        <w:tab/>
      </w:r>
    </w:p>
    <w:p w:rsidR="00080151" w:rsidRPr="000F18BA" w:rsidRDefault="00707FFA" w:rsidP="009D496B">
      <w:pPr>
        <w:spacing w:line="480" w:lineRule="auto"/>
        <w:contextualSpacing/>
        <w:jc w:val="right"/>
        <w:rPr>
          <w:rFonts w:ascii="Arial" w:hAnsi="Arial" w:cs="Arial"/>
          <w:sz w:val="24"/>
          <w:szCs w:val="24"/>
        </w:rPr>
      </w:pPr>
      <w:r w:rsidRPr="000F18BA">
        <w:rPr>
          <w:rFonts w:ascii="Arial" w:hAnsi="Arial" w:cs="Arial"/>
          <w:sz w:val="24"/>
          <w:szCs w:val="24"/>
        </w:rPr>
        <w:t>(Peter</w:t>
      </w:r>
      <w:r w:rsidR="00080151" w:rsidRPr="000F18BA">
        <w:rPr>
          <w:rFonts w:ascii="Arial" w:hAnsi="Arial" w:cs="Arial"/>
          <w:sz w:val="24"/>
          <w:szCs w:val="24"/>
        </w:rPr>
        <w:t>, single-tablet regimen)</w:t>
      </w:r>
    </w:p>
    <w:p w:rsidR="00080151" w:rsidRPr="000F18BA" w:rsidRDefault="00080151" w:rsidP="009D496B">
      <w:pPr>
        <w:spacing w:line="480" w:lineRule="auto"/>
        <w:contextualSpacing/>
        <w:rPr>
          <w:rFonts w:ascii="Arial" w:hAnsi="Arial" w:cs="Arial"/>
          <w:sz w:val="24"/>
          <w:szCs w:val="24"/>
        </w:rPr>
      </w:pPr>
    </w:p>
    <w:p w:rsidR="00080151" w:rsidRPr="000F18BA" w:rsidRDefault="003C7C29" w:rsidP="009D496B">
      <w:pPr>
        <w:spacing w:line="480" w:lineRule="auto"/>
        <w:contextualSpacing/>
        <w:rPr>
          <w:rFonts w:ascii="Arial" w:hAnsi="Arial" w:cs="Arial"/>
          <w:sz w:val="24"/>
          <w:szCs w:val="24"/>
        </w:rPr>
      </w:pPr>
      <w:r w:rsidRPr="000F18BA">
        <w:rPr>
          <w:rFonts w:ascii="Arial" w:hAnsi="Arial" w:cs="Arial"/>
          <w:sz w:val="24"/>
          <w:szCs w:val="24"/>
        </w:rPr>
        <w:t xml:space="preserve">The hunt for side-effects increased the likelihood that any irregularities may be attributed to treatment, and relatively minor events such as single bouts of diarrhoea, or episodes of absent-mindedness were automatically ascribed to the medications.  </w:t>
      </w:r>
      <w:r w:rsidR="00080151" w:rsidRPr="000F18BA">
        <w:rPr>
          <w:rFonts w:ascii="Arial" w:hAnsi="Arial" w:cs="Arial"/>
          <w:sz w:val="24"/>
          <w:szCs w:val="24"/>
        </w:rPr>
        <w:t xml:space="preserve">The </w:t>
      </w:r>
      <w:r w:rsidRPr="000F18BA">
        <w:rPr>
          <w:rFonts w:ascii="Arial" w:hAnsi="Arial" w:cs="Arial"/>
          <w:sz w:val="24"/>
          <w:szCs w:val="24"/>
        </w:rPr>
        <w:t>identification of</w:t>
      </w:r>
      <w:r w:rsidR="00080151" w:rsidRPr="000F18BA">
        <w:rPr>
          <w:rFonts w:ascii="Arial" w:hAnsi="Arial" w:cs="Arial"/>
          <w:sz w:val="24"/>
          <w:szCs w:val="24"/>
        </w:rPr>
        <w:t xml:space="preserve"> possible side-effects was not the only method by which markers of efficacy were sought however.  The importance to participants of hearing how they were progressing through treatment from healthcare professionals also became a recurring refrain within the narratives.  The significance of receiving results from routine blood tests detailing the downward trajectory of the HCV viral load was </w:t>
      </w:r>
      <w:r w:rsidR="00FD3464" w:rsidRPr="000F18BA">
        <w:rPr>
          <w:rFonts w:ascii="Arial" w:hAnsi="Arial" w:cs="Arial"/>
          <w:sz w:val="24"/>
          <w:szCs w:val="24"/>
        </w:rPr>
        <w:t xml:space="preserve">repeatedly </w:t>
      </w:r>
      <w:r w:rsidR="00080151" w:rsidRPr="000F18BA">
        <w:rPr>
          <w:rFonts w:ascii="Arial" w:hAnsi="Arial" w:cs="Arial"/>
          <w:sz w:val="24"/>
          <w:szCs w:val="24"/>
        </w:rPr>
        <w:t>emphasised, situating them as beacons of reassurance, hope and motivation:</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…I started off really high, I was [x] million, which is very very high, an’ I went down to [states much lower figure] within t</w:t>
      </w:r>
      <w:r w:rsidR="00A44D57" w:rsidRPr="000F18BA">
        <w:rPr>
          <w:rFonts w:ascii="Arial" w:hAnsi="Arial" w:cs="Arial"/>
          <w:i/>
          <w:sz w:val="24"/>
          <w:szCs w:val="24"/>
        </w:rPr>
        <w:t>hree weeks – that’s impossible!</w:t>
      </w:r>
      <w:r w:rsidRPr="000F18BA">
        <w:rPr>
          <w:rFonts w:ascii="Arial" w:hAnsi="Arial" w:cs="Arial"/>
          <w:i/>
          <w:sz w:val="24"/>
          <w:szCs w:val="24"/>
        </w:rPr>
        <w:t xml:space="preserve">  Err, so, it’s when you find out how quickly the treatment is working, err, in the first three week period an’ you’re thinking – that’s only three weeks, so it gives you that massive hope, y’know…</w:t>
      </w:r>
    </w:p>
    <w:p w:rsidR="003C7C29" w:rsidRPr="000F18BA" w:rsidRDefault="003C7C29" w:rsidP="009D496B">
      <w:pPr>
        <w:spacing w:line="480" w:lineRule="auto"/>
        <w:ind w:left="1134" w:right="237" w:hanging="567"/>
        <w:contextualSpacing/>
        <w:rPr>
          <w:rFonts w:ascii="Arial" w:hAnsi="Arial" w:cs="Arial"/>
          <w:sz w:val="24"/>
          <w:szCs w:val="24"/>
        </w:rPr>
      </w:pPr>
    </w:p>
    <w:p w:rsidR="00080151" w:rsidRPr="000F18BA" w:rsidRDefault="00707FFA" w:rsidP="009D496B">
      <w:pPr>
        <w:spacing w:line="480" w:lineRule="auto"/>
        <w:contextualSpacing/>
        <w:jc w:val="right"/>
        <w:rPr>
          <w:rFonts w:ascii="Arial" w:hAnsi="Arial" w:cs="Arial"/>
          <w:sz w:val="24"/>
          <w:szCs w:val="24"/>
        </w:rPr>
      </w:pPr>
      <w:r w:rsidRPr="000F18BA">
        <w:rPr>
          <w:rFonts w:ascii="Arial" w:hAnsi="Arial" w:cs="Arial"/>
          <w:sz w:val="24"/>
          <w:szCs w:val="24"/>
        </w:rPr>
        <w:t>(Steve</w:t>
      </w:r>
      <w:r w:rsidR="00080151" w:rsidRPr="000F18BA">
        <w:rPr>
          <w:rFonts w:ascii="Arial" w:hAnsi="Arial" w:cs="Arial"/>
          <w:sz w:val="24"/>
          <w:szCs w:val="24"/>
        </w:rPr>
        <w:t>, multi-tablet regimen)</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 xml:space="preserve">In addition, a couple of participants described a further instinctive approach to evaluating the effectiveness of treatment; they simply felt better whilst taking it.  </w:t>
      </w:r>
      <w:r w:rsidR="00707FFA" w:rsidRPr="000F18BA">
        <w:rPr>
          <w:rFonts w:ascii="Arial" w:hAnsi="Arial" w:cs="Arial"/>
          <w:sz w:val="24"/>
          <w:szCs w:val="24"/>
        </w:rPr>
        <w:t>Primarily describing a f</w:t>
      </w:r>
      <w:r w:rsidR="00E3297D" w:rsidRPr="000F18BA">
        <w:rPr>
          <w:rFonts w:ascii="Arial" w:hAnsi="Arial" w:cs="Arial"/>
          <w:sz w:val="24"/>
          <w:szCs w:val="24"/>
        </w:rPr>
        <w:t>eeling of reduced fatigue, this discourse was</w:t>
      </w:r>
      <w:r w:rsidR="00707FFA" w:rsidRPr="000F18BA">
        <w:rPr>
          <w:rFonts w:ascii="Arial" w:hAnsi="Arial" w:cs="Arial"/>
          <w:sz w:val="24"/>
          <w:szCs w:val="24"/>
        </w:rPr>
        <w:t xml:space="preserve"> present in</w:t>
      </w:r>
      <w:r w:rsidR="00E3297D" w:rsidRPr="000F18BA">
        <w:rPr>
          <w:rFonts w:ascii="Arial" w:hAnsi="Arial" w:cs="Arial"/>
          <w:sz w:val="24"/>
          <w:szCs w:val="24"/>
        </w:rPr>
        <w:t xml:space="preserve"> the narratives of those participants taking</w:t>
      </w:r>
      <w:r w:rsidR="00707FFA" w:rsidRPr="000F18BA">
        <w:rPr>
          <w:rFonts w:ascii="Arial" w:hAnsi="Arial" w:cs="Arial"/>
          <w:sz w:val="24"/>
          <w:szCs w:val="24"/>
        </w:rPr>
        <w:t xml:space="preserve"> interferon- </w:t>
      </w:r>
      <w:r w:rsidR="00707FFA" w:rsidRPr="000F18BA">
        <w:rPr>
          <w:rFonts w:ascii="Arial" w:hAnsi="Arial" w:cs="Arial"/>
          <w:i/>
          <w:sz w:val="24"/>
          <w:szCs w:val="24"/>
        </w:rPr>
        <w:t>and</w:t>
      </w:r>
      <w:r w:rsidR="00707FFA" w:rsidRPr="000F18BA">
        <w:rPr>
          <w:rFonts w:ascii="Arial" w:hAnsi="Arial" w:cs="Arial"/>
          <w:sz w:val="24"/>
          <w:szCs w:val="24"/>
        </w:rPr>
        <w:t xml:space="preserve"> ribavirin-free regimen</w:t>
      </w:r>
      <w:r w:rsidR="00A44D57" w:rsidRPr="000F18BA">
        <w:rPr>
          <w:rFonts w:ascii="Arial" w:hAnsi="Arial" w:cs="Arial"/>
          <w:sz w:val="24"/>
          <w:szCs w:val="24"/>
        </w:rPr>
        <w:t>s</w:t>
      </w:r>
      <w:r w:rsidR="00707FFA" w:rsidRPr="000F18BA">
        <w:rPr>
          <w:rFonts w:ascii="Arial" w:hAnsi="Arial" w:cs="Arial"/>
          <w:sz w:val="24"/>
          <w:szCs w:val="24"/>
        </w:rPr>
        <w:t>:</w:t>
      </w:r>
    </w:p>
    <w:p w:rsidR="00080151" w:rsidRPr="000F18BA" w:rsidRDefault="00080151" w:rsidP="009D496B">
      <w:pPr>
        <w:spacing w:line="480" w:lineRule="auto"/>
        <w:contextualSpacing/>
        <w:rPr>
          <w:rFonts w:ascii="Arial" w:hAnsi="Arial" w:cs="Arial"/>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…maybe the hepatitis made me slow down but I didn’t realise, an’ I thought it was jus’ age!  An’ then I thought, I supposed to be feeling less energeti</w:t>
      </w:r>
      <w:r w:rsidR="00CA7516" w:rsidRPr="000F18BA">
        <w:rPr>
          <w:rFonts w:ascii="Arial" w:hAnsi="Arial" w:cs="Arial"/>
          <w:i/>
          <w:sz w:val="24"/>
          <w:szCs w:val="24"/>
        </w:rPr>
        <w:t xml:space="preserve">c [on treatment], but, </w:t>
      </w:r>
      <w:r w:rsidRPr="000F18BA">
        <w:rPr>
          <w:rFonts w:ascii="Arial" w:hAnsi="Arial" w:cs="Arial"/>
          <w:i/>
          <w:sz w:val="24"/>
          <w:szCs w:val="24"/>
        </w:rPr>
        <w:t>I want to do things all the time (….</w:t>
      </w:r>
      <w:r w:rsidR="00A44D57" w:rsidRPr="000F18BA">
        <w:rPr>
          <w:rFonts w:ascii="Arial" w:hAnsi="Arial" w:cs="Arial"/>
          <w:i/>
          <w:sz w:val="24"/>
          <w:szCs w:val="24"/>
        </w:rPr>
        <w:t xml:space="preserve">), it was fantastic, because </w:t>
      </w:r>
      <w:r w:rsidRPr="000F18BA">
        <w:rPr>
          <w:rFonts w:ascii="Arial" w:hAnsi="Arial" w:cs="Arial"/>
          <w:i/>
          <w:sz w:val="24"/>
          <w:szCs w:val="24"/>
        </w:rPr>
        <w:t>I was feeling better after the four weeks, I</w:t>
      </w:r>
      <w:r w:rsidR="00A44D57" w:rsidRPr="000F18BA">
        <w:rPr>
          <w:rFonts w:ascii="Arial" w:hAnsi="Arial" w:cs="Arial"/>
          <w:i/>
          <w:sz w:val="24"/>
          <w:szCs w:val="24"/>
        </w:rPr>
        <w:t xml:space="preserve"> say I feel more energy…</w:t>
      </w:r>
    </w:p>
    <w:p w:rsidR="00080151" w:rsidRPr="000F18BA" w:rsidRDefault="00707FFA" w:rsidP="009D496B">
      <w:pPr>
        <w:spacing w:line="480" w:lineRule="auto"/>
        <w:contextualSpacing/>
        <w:jc w:val="right"/>
        <w:rPr>
          <w:rFonts w:ascii="Arial" w:hAnsi="Arial" w:cs="Arial"/>
          <w:sz w:val="24"/>
          <w:szCs w:val="24"/>
        </w:rPr>
      </w:pPr>
      <w:r w:rsidRPr="000F18BA">
        <w:rPr>
          <w:rFonts w:ascii="Arial" w:hAnsi="Arial" w:cs="Arial"/>
          <w:sz w:val="24"/>
          <w:szCs w:val="24"/>
        </w:rPr>
        <w:t>(Peter</w:t>
      </w:r>
      <w:r w:rsidR="00080151" w:rsidRPr="000F18BA">
        <w:rPr>
          <w:rFonts w:ascii="Arial" w:hAnsi="Arial" w:cs="Arial"/>
          <w:sz w:val="24"/>
          <w:szCs w:val="24"/>
        </w:rPr>
        <w:t>, single-tablet regimen)</w:t>
      </w:r>
    </w:p>
    <w:p w:rsidR="001F7437" w:rsidRPr="000F18BA" w:rsidRDefault="001F7437" w:rsidP="009D496B">
      <w:pPr>
        <w:spacing w:line="480" w:lineRule="auto"/>
        <w:contextualSpacing/>
        <w:jc w:val="right"/>
        <w:rPr>
          <w:rFonts w:ascii="Arial" w:hAnsi="Arial" w:cs="Arial"/>
          <w:sz w:val="24"/>
          <w:szCs w:val="24"/>
        </w:rPr>
      </w:pPr>
    </w:p>
    <w:p w:rsidR="00D75624"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 xml:space="preserve">Support was framed in broad terms within the discourse, not solely focused on the practicalities of HCV treatment, but </w:t>
      </w:r>
      <w:r w:rsidR="00303BBD" w:rsidRPr="000F18BA">
        <w:rPr>
          <w:rFonts w:ascii="Arial" w:hAnsi="Arial" w:cs="Arial"/>
          <w:sz w:val="24"/>
          <w:szCs w:val="24"/>
        </w:rPr>
        <w:t xml:space="preserve">viewed </w:t>
      </w:r>
      <w:r w:rsidR="0090373F" w:rsidRPr="000F18BA">
        <w:rPr>
          <w:rFonts w:ascii="Arial" w:hAnsi="Arial" w:cs="Arial"/>
          <w:sz w:val="24"/>
          <w:szCs w:val="24"/>
        </w:rPr>
        <w:t>more holistic</w:t>
      </w:r>
      <w:r w:rsidR="00303BBD" w:rsidRPr="000F18BA">
        <w:rPr>
          <w:rFonts w:ascii="Arial" w:hAnsi="Arial" w:cs="Arial"/>
          <w:sz w:val="24"/>
          <w:szCs w:val="24"/>
        </w:rPr>
        <w:t>ally,</w:t>
      </w:r>
      <w:r w:rsidR="00071B9B" w:rsidRPr="000F18BA">
        <w:rPr>
          <w:rFonts w:ascii="Arial" w:hAnsi="Arial" w:cs="Arial"/>
          <w:sz w:val="24"/>
          <w:szCs w:val="24"/>
        </w:rPr>
        <w:t xml:space="preserve"> as caring for </w:t>
      </w:r>
      <w:r w:rsidR="00332188" w:rsidRPr="000F18BA">
        <w:rPr>
          <w:rFonts w:ascii="Arial" w:hAnsi="Arial" w:cs="Arial"/>
          <w:sz w:val="24"/>
          <w:szCs w:val="24"/>
        </w:rPr>
        <w:t xml:space="preserve">the </w:t>
      </w:r>
      <w:r w:rsidR="00303BBD" w:rsidRPr="000F18BA">
        <w:rPr>
          <w:rFonts w:ascii="Arial" w:hAnsi="Arial" w:cs="Arial"/>
          <w:sz w:val="24"/>
          <w:szCs w:val="24"/>
        </w:rPr>
        <w:t>complete indi</w:t>
      </w:r>
      <w:r w:rsidR="00332188" w:rsidRPr="000F18BA">
        <w:rPr>
          <w:rFonts w:ascii="Arial" w:hAnsi="Arial" w:cs="Arial"/>
          <w:sz w:val="24"/>
          <w:szCs w:val="24"/>
        </w:rPr>
        <w:t>vidual</w:t>
      </w:r>
      <w:r w:rsidR="00303BBD" w:rsidRPr="000F18BA">
        <w:rPr>
          <w:rFonts w:ascii="Arial" w:hAnsi="Arial" w:cs="Arial"/>
          <w:sz w:val="24"/>
          <w:szCs w:val="24"/>
        </w:rPr>
        <w:t>.</w:t>
      </w:r>
      <w:r w:rsidR="00FD3464" w:rsidRPr="000F18BA">
        <w:rPr>
          <w:rFonts w:ascii="Arial" w:hAnsi="Arial" w:cs="Arial"/>
          <w:sz w:val="24"/>
          <w:szCs w:val="24"/>
        </w:rPr>
        <w:t xml:space="preserve">  </w:t>
      </w:r>
      <w:r w:rsidRPr="000F18BA">
        <w:rPr>
          <w:rFonts w:ascii="Arial" w:hAnsi="Arial" w:cs="Arial"/>
          <w:sz w:val="24"/>
          <w:szCs w:val="24"/>
        </w:rPr>
        <w:t>Whilst support was acknowledged by all participants, a sharp contrast became evident in the perceived value and need for that support between participants who recounted extensive and graphic histories of drug use, and those who did not.  For those who did not, the support received</w:t>
      </w:r>
      <w:r w:rsidR="00D75624" w:rsidRPr="000F18BA">
        <w:rPr>
          <w:rFonts w:ascii="Arial" w:hAnsi="Arial" w:cs="Arial"/>
          <w:sz w:val="24"/>
          <w:szCs w:val="24"/>
        </w:rPr>
        <w:t>, although highly regarded,</w:t>
      </w:r>
      <w:r w:rsidRPr="000F18BA">
        <w:rPr>
          <w:rFonts w:ascii="Arial" w:hAnsi="Arial" w:cs="Arial"/>
          <w:sz w:val="24"/>
          <w:szCs w:val="24"/>
        </w:rPr>
        <w:t xml:space="preserve"> was ultimately deemed unnecessary</w:t>
      </w:r>
      <w:r w:rsidR="00D75624" w:rsidRPr="000F18BA">
        <w:rPr>
          <w:rFonts w:ascii="Arial" w:hAnsi="Arial" w:cs="Arial"/>
          <w:sz w:val="24"/>
          <w:szCs w:val="24"/>
        </w:rPr>
        <w:t xml:space="preserve"> on retrospective reflection:</w:t>
      </w:r>
    </w:p>
    <w:p w:rsidR="00D75624" w:rsidRPr="000F18BA" w:rsidRDefault="00D75624" w:rsidP="009D496B">
      <w:pPr>
        <w:spacing w:line="480" w:lineRule="auto"/>
        <w:contextualSpacing/>
        <w:rPr>
          <w:rFonts w:ascii="Arial" w:hAnsi="Arial" w:cs="Arial"/>
          <w:sz w:val="24"/>
          <w:szCs w:val="24"/>
        </w:rPr>
      </w:pPr>
    </w:p>
    <w:p w:rsidR="00D75624" w:rsidRPr="000F18BA" w:rsidRDefault="00D75624" w:rsidP="001F7437">
      <w:pPr>
        <w:spacing w:line="480" w:lineRule="auto"/>
        <w:ind w:left="567" w:right="282"/>
        <w:contextualSpacing/>
        <w:rPr>
          <w:rFonts w:ascii="Arial" w:hAnsi="Arial" w:cs="Arial"/>
          <w:i/>
          <w:sz w:val="24"/>
          <w:szCs w:val="24"/>
        </w:rPr>
      </w:pPr>
      <w:r w:rsidRPr="000F18BA">
        <w:rPr>
          <w:rFonts w:ascii="Arial" w:hAnsi="Arial" w:cs="Arial"/>
          <w:i/>
          <w:sz w:val="24"/>
          <w:szCs w:val="24"/>
        </w:rPr>
        <w:t xml:space="preserve">No, no, not at all, no, no.  No.  Not with [this drug], nothing at all, I never felt I needed any support with [this drug], not at all, not at all.  </w:t>
      </w:r>
    </w:p>
    <w:p w:rsidR="00D75624" w:rsidRPr="000F18BA" w:rsidRDefault="00D75624" w:rsidP="00D75624">
      <w:pPr>
        <w:spacing w:line="480" w:lineRule="auto"/>
        <w:contextualSpacing/>
        <w:rPr>
          <w:rFonts w:ascii="Arial" w:hAnsi="Arial" w:cs="Arial"/>
          <w:sz w:val="24"/>
          <w:szCs w:val="24"/>
        </w:rPr>
      </w:pPr>
    </w:p>
    <w:p w:rsidR="00D75624" w:rsidRPr="000F18BA" w:rsidRDefault="000F18BA" w:rsidP="00D75624">
      <w:pPr>
        <w:spacing w:line="480" w:lineRule="auto"/>
        <w:contextualSpacing/>
        <w:jc w:val="right"/>
        <w:rPr>
          <w:rFonts w:ascii="Arial" w:hAnsi="Arial" w:cs="Arial"/>
          <w:sz w:val="24"/>
          <w:szCs w:val="24"/>
        </w:rPr>
      </w:pPr>
      <w:r>
        <w:rPr>
          <w:rFonts w:ascii="Arial" w:hAnsi="Arial" w:cs="Arial"/>
          <w:sz w:val="24"/>
          <w:szCs w:val="24"/>
        </w:rPr>
        <w:t xml:space="preserve">(Happy, </w:t>
      </w:r>
      <w:r w:rsidR="00D75624" w:rsidRPr="000F18BA">
        <w:rPr>
          <w:rFonts w:ascii="Arial" w:hAnsi="Arial" w:cs="Arial"/>
          <w:sz w:val="24"/>
          <w:szCs w:val="24"/>
        </w:rPr>
        <w:t>single-tablet regimen)</w:t>
      </w:r>
    </w:p>
    <w:p w:rsidR="00D75624" w:rsidRPr="000F18BA" w:rsidRDefault="00D75624" w:rsidP="009D496B">
      <w:pPr>
        <w:spacing w:line="480" w:lineRule="auto"/>
        <w:contextualSpacing/>
        <w:rPr>
          <w:rFonts w:ascii="Arial" w:hAnsi="Arial" w:cs="Arial"/>
          <w:sz w:val="24"/>
          <w:szCs w:val="24"/>
        </w:rPr>
      </w:pPr>
    </w:p>
    <w:p w:rsidR="00D75624" w:rsidRPr="000F18BA" w:rsidRDefault="00D75624" w:rsidP="00D75624">
      <w:pPr>
        <w:spacing w:line="480" w:lineRule="auto"/>
        <w:contextualSpacing/>
        <w:rPr>
          <w:rFonts w:ascii="Arial" w:hAnsi="Arial" w:cs="Arial"/>
          <w:sz w:val="24"/>
          <w:szCs w:val="24"/>
        </w:rPr>
      </w:pPr>
      <w:r w:rsidRPr="000F18BA">
        <w:rPr>
          <w:rFonts w:ascii="Arial" w:hAnsi="Arial" w:cs="Arial"/>
          <w:sz w:val="24"/>
          <w:szCs w:val="24"/>
        </w:rPr>
        <w:t>By contrast, the discourse from those with a history of drug use and drug dependence treatment emphasised the significance of support, highlighting its value to both practical and emotional aspects of therapy:</w:t>
      </w:r>
    </w:p>
    <w:p w:rsidR="00D75624" w:rsidRPr="000F18BA" w:rsidRDefault="00D75624" w:rsidP="00D75624">
      <w:pPr>
        <w:spacing w:line="480" w:lineRule="auto"/>
        <w:contextualSpacing/>
        <w:rPr>
          <w:rFonts w:ascii="Arial" w:hAnsi="Arial" w:cs="Arial"/>
          <w:sz w:val="24"/>
          <w:szCs w:val="24"/>
        </w:rPr>
      </w:pPr>
    </w:p>
    <w:p w:rsidR="00D75624" w:rsidRPr="000F18BA" w:rsidRDefault="00D75624" w:rsidP="001F7437">
      <w:pPr>
        <w:spacing w:line="480" w:lineRule="auto"/>
        <w:ind w:left="567" w:right="282"/>
        <w:contextualSpacing/>
        <w:rPr>
          <w:rFonts w:ascii="Arial" w:hAnsi="Arial" w:cs="Arial"/>
          <w:i/>
          <w:sz w:val="24"/>
          <w:szCs w:val="24"/>
        </w:rPr>
      </w:pPr>
      <w:r w:rsidRPr="000F18BA">
        <w:rPr>
          <w:rFonts w:ascii="Arial" w:hAnsi="Arial" w:cs="Arial"/>
          <w:i/>
          <w:sz w:val="24"/>
          <w:szCs w:val="24"/>
        </w:rPr>
        <w:t>…it is quite hard to jus’ keep it, doing it yourself</w:t>
      </w:r>
      <w:r w:rsidR="00D91B17" w:rsidRPr="000F18BA">
        <w:rPr>
          <w:rFonts w:ascii="Arial" w:hAnsi="Arial" w:cs="Arial"/>
          <w:i/>
          <w:sz w:val="24"/>
          <w:szCs w:val="24"/>
        </w:rPr>
        <w:t xml:space="preserve"> (…)</w:t>
      </w:r>
      <w:r w:rsidRPr="000F18BA">
        <w:rPr>
          <w:rFonts w:ascii="Arial" w:hAnsi="Arial" w:cs="Arial"/>
          <w:i/>
          <w:sz w:val="24"/>
          <w:szCs w:val="24"/>
        </w:rPr>
        <w:t xml:space="preserve"> it’s really quite difficult, erm, you may think oh it’s easy jus’ take it err next, nine in the morning, nine at night, but likes, when you’re not working an’ you’re likes, err, like I said, really heavily medicated, it doesn’t work out like that…</w:t>
      </w:r>
    </w:p>
    <w:p w:rsidR="00D75624" w:rsidRPr="000F18BA" w:rsidRDefault="00D75624" w:rsidP="00D75624">
      <w:pPr>
        <w:spacing w:line="480" w:lineRule="auto"/>
        <w:contextualSpacing/>
        <w:rPr>
          <w:rFonts w:ascii="Arial" w:hAnsi="Arial" w:cs="Arial"/>
          <w:sz w:val="24"/>
          <w:szCs w:val="24"/>
        </w:rPr>
      </w:pPr>
    </w:p>
    <w:p w:rsidR="00D75624" w:rsidRPr="000F18BA" w:rsidRDefault="000F18BA" w:rsidP="00D75624">
      <w:pPr>
        <w:spacing w:line="480" w:lineRule="auto"/>
        <w:contextualSpacing/>
        <w:jc w:val="right"/>
        <w:rPr>
          <w:rFonts w:ascii="Arial" w:hAnsi="Arial" w:cs="Arial"/>
          <w:sz w:val="24"/>
          <w:szCs w:val="24"/>
        </w:rPr>
      </w:pPr>
      <w:r>
        <w:rPr>
          <w:rFonts w:ascii="Arial" w:hAnsi="Arial" w:cs="Arial"/>
          <w:sz w:val="24"/>
          <w:szCs w:val="24"/>
        </w:rPr>
        <w:t xml:space="preserve">(Steve, </w:t>
      </w:r>
      <w:r w:rsidR="00D75624" w:rsidRPr="000F18BA">
        <w:rPr>
          <w:rFonts w:ascii="Arial" w:hAnsi="Arial" w:cs="Arial"/>
          <w:sz w:val="24"/>
          <w:szCs w:val="24"/>
        </w:rPr>
        <w:t>multi-tablet regimen)</w:t>
      </w:r>
    </w:p>
    <w:p w:rsidR="00D75624" w:rsidRPr="000F18BA" w:rsidRDefault="00D75624" w:rsidP="00D75624">
      <w:pPr>
        <w:spacing w:line="480" w:lineRule="auto"/>
        <w:contextualSpacing/>
        <w:rPr>
          <w:rFonts w:ascii="Arial" w:hAnsi="Arial" w:cs="Arial"/>
          <w:sz w:val="24"/>
          <w:szCs w:val="24"/>
        </w:rPr>
      </w:pPr>
    </w:p>
    <w:p w:rsidR="00D75624" w:rsidRPr="000F18BA" w:rsidRDefault="00D75624" w:rsidP="00071B9B">
      <w:pPr>
        <w:spacing w:line="480" w:lineRule="auto"/>
        <w:ind w:left="2157" w:right="282" w:hanging="1590"/>
        <w:contextualSpacing/>
        <w:rPr>
          <w:rFonts w:ascii="Arial" w:hAnsi="Arial" w:cs="Arial"/>
          <w:i/>
          <w:sz w:val="24"/>
          <w:szCs w:val="24"/>
        </w:rPr>
      </w:pPr>
      <w:r w:rsidRPr="000F18BA">
        <w:rPr>
          <w:rFonts w:ascii="Arial" w:hAnsi="Arial" w:cs="Arial"/>
          <w:i/>
          <w:sz w:val="24"/>
          <w:szCs w:val="24"/>
        </w:rPr>
        <w:t>I</w:t>
      </w:r>
      <w:r w:rsidR="00071B9B" w:rsidRPr="000F18BA">
        <w:rPr>
          <w:rFonts w:ascii="Arial" w:hAnsi="Arial" w:cs="Arial"/>
          <w:i/>
          <w:sz w:val="24"/>
          <w:szCs w:val="24"/>
        </w:rPr>
        <w:t>nterviewer</w:t>
      </w:r>
      <w:r w:rsidRPr="000F18BA">
        <w:rPr>
          <w:rFonts w:ascii="Arial" w:hAnsi="Arial" w:cs="Arial"/>
          <w:i/>
          <w:sz w:val="24"/>
          <w:szCs w:val="24"/>
        </w:rPr>
        <w:t>:</w:t>
      </w:r>
      <w:r w:rsidRPr="000F18BA">
        <w:rPr>
          <w:rFonts w:ascii="Arial" w:hAnsi="Arial" w:cs="Arial"/>
          <w:i/>
          <w:sz w:val="24"/>
          <w:szCs w:val="24"/>
        </w:rPr>
        <w:tab/>
        <w:t xml:space="preserve">Was </w:t>
      </w:r>
      <w:r w:rsidR="00071B9B" w:rsidRPr="000F18BA">
        <w:rPr>
          <w:rFonts w:ascii="Arial" w:hAnsi="Arial" w:cs="Arial"/>
          <w:i/>
          <w:sz w:val="24"/>
          <w:szCs w:val="24"/>
        </w:rPr>
        <w:t xml:space="preserve">[the </w:t>
      </w:r>
      <w:r w:rsidRPr="000F18BA">
        <w:rPr>
          <w:rFonts w:ascii="Arial" w:hAnsi="Arial" w:cs="Arial"/>
          <w:i/>
          <w:sz w:val="24"/>
          <w:szCs w:val="24"/>
        </w:rPr>
        <w:t>support</w:t>
      </w:r>
      <w:r w:rsidR="00071B9B" w:rsidRPr="000F18BA">
        <w:rPr>
          <w:rFonts w:ascii="Arial" w:hAnsi="Arial" w:cs="Arial"/>
          <w:i/>
          <w:sz w:val="24"/>
          <w:szCs w:val="24"/>
        </w:rPr>
        <w:t xml:space="preserve"> received from the HCV treatment centre]</w:t>
      </w:r>
      <w:r w:rsidRPr="000F18BA">
        <w:rPr>
          <w:rFonts w:ascii="Arial" w:hAnsi="Arial" w:cs="Arial"/>
          <w:i/>
          <w:sz w:val="24"/>
          <w:szCs w:val="24"/>
        </w:rPr>
        <w:t xml:space="preserve"> important to you?</w:t>
      </w:r>
    </w:p>
    <w:p w:rsidR="00D75624" w:rsidRPr="000F18BA" w:rsidRDefault="00D75624" w:rsidP="00CC466F">
      <w:pPr>
        <w:spacing w:line="480" w:lineRule="auto"/>
        <w:ind w:left="1134" w:right="282" w:hanging="567"/>
        <w:contextualSpacing/>
        <w:rPr>
          <w:rFonts w:ascii="Arial" w:hAnsi="Arial" w:cs="Arial"/>
          <w:i/>
          <w:sz w:val="24"/>
          <w:szCs w:val="24"/>
        </w:rPr>
      </w:pPr>
    </w:p>
    <w:p w:rsidR="00D75624" w:rsidRPr="000F18BA" w:rsidRDefault="00D75624" w:rsidP="00CC466F">
      <w:pPr>
        <w:spacing w:line="480" w:lineRule="auto"/>
        <w:ind w:left="1134" w:right="282" w:hanging="567"/>
        <w:contextualSpacing/>
        <w:rPr>
          <w:rFonts w:ascii="Arial" w:hAnsi="Arial" w:cs="Arial"/>
          <w:i/>
          <w:sz w:val="24"/>
          <w:szCs w:val="24"/>
        </w:rPr>
      </w:pPr>
      <w:r w:rsidRPr="000F18BA">
        <w:rPr>
          <w:rFonts w:ascii="Arial" w:hAnsi="Arial" w:cs="Arial"/>
          <w:i/>
          <w:sz w:val="24"/>
          <w:szCs w:val="24"/>
        </w:rPr>
        <w:t>K</w:t>
      </w:r>
      <w:r w:rsidR="00071B9B" w:rsidRPr="000F18BA">
        <w:rPr>
          <w:rFonts w:ascii="Arial" w:hAnsi="Arial" w:cs="Arial"/>
          <w:i/>
          <w:sz w:val="24"/>
          <w:szCs w:val="24"/>
        </w:rPr>
        <w:t>eith</w:t>
      </w:r>
      <w:r w:rsidRPr="000F18BA">
        <w:rPr>
          <w:rFonts w:ascii="Arial" w:hAnsi="Arial" w:cs="Arial"/>
          <w:i/>
          <w:sz w:val="24"/>
          <w:szCs w:val="24"/>
        </w:rPr>
        <w:t>:</w:t>
      </w:r>
      <w:r w:rsidRPr="000F18BA">
        <w:rPr>
          <w:rFonts w:ascii="Arial" w:hAnsi="Arial" w:cs="Arial"/>
          <w:i/>
          <w:sz w:val="24"/>
          <w:szCs w:val="24"/>
        </w:rPr>
        <w:tab/>
      </w:r>
      <w:r w:rsidR="00071B9B" w:rsidRPr="000F18BA">
        <w:rPr>
          <w:rFonts w:ascii="Arial" w:hAnsi="Arial" w:cs="Arial"/>
          <w:i/>
          <w:sz w:val="24"/>
          <w:szCs w:val="24"/>
        </w:rPr>
        <w:tab/>
      </w:r>
      <w:r w:rsidRPr="000F18BA">
        <w:rPr>
          <w:rFonts w:ascii="Arial" w:hAnsi="Arial" w:cs="Arial"/>
          <w:i/>
          <w:sz w:val="24"/>
          <w:szCs w:val="24"/>
        </w:rPr>
        <w:t>Aye, it was good to come here.</w:t>
      </w:r>
    </w:p>
    <w:p w:rsidR="00D75624" w:rsidRPr="000F18BA" w:rsidRDefault="00D75624" w:rsidP="00CC466F">
      <w:pPr>
        <w:spacing w:line="480" w:lineRule="auto"/>
        <w:ind w:left="1134" w:right="282" w:hanging="567"/>
        <w:contextualSpacing/>
        <w:rPr>
          <w:rFonts w:ascii="Arial" w:hAnsi="Arial" w:cs="Arial"/>
          <w:i/>
          <w:sz w:val="24"/>
          <w:szCs w:val="24"/>
        </w:rPr>
      </w:pPr>
    </w:p>
    <w:p w:rsidR="00D75624" w:rsidRPr="000F18BA" w:rsidRDefault="00D75624" w:rsidP="00CC466F">
      <w:pPr>
        <w:spacing w:line="480" w:lineRule="auto"/>
        <w:ind w:left="1134" w:right="282" w:hanging="567"/>
        <w:contextualSpacing/>
        <w:rPr>
          <w:rFonts w:ascii="Arial" w:hAnsi="Arial" w:cs="Arial"/>
          <w:i/>
          <w:sz w:val="24"/>
          <w:szCs w:val="24"/>
        </w:rPr>
      </w:pPr>
      <w:r w:rsidRPr="000F18BA">
        <w:rPr>
          <w:rFonts w:ascii="Arial" w:hAnsi="Arial" w:cs="Arial"/>
          <w:i/>
          <w:sz w:val="24"/>
          <w:szCs w:val="24"/>
        </w:rPr>
        <w:t>I</w:t>
      </w:r>
      <w:r w:rsidR="00071B9B" w:rsidRPr="000F18BA">
        <w:rPr>
          <w:rFonts w:ascii="Arial" w:hAnsi="Arial" w:cs="Arial"/>
          <w:i/>
          <w:sz w:val="24"/>
          <w:szCs w:val="24"/>
        </w:rPr>
        <w:t>nterviewer</w:t>
      </w:r>
      <w:r w:rsidRPr="000F18BA">
        <w:rPr>
          <w:rFonts w:ascii="Arial" w:hAnsi="Arial" w:cs="Arial"/>
          <w:i/>
          <w:sz w:val="24"/>
          <w:szCs w:val="24"/>
        </w:rPr>
        <w:t>:</w:t>
      </w:r>
      <w:r w:rsidRPr="000F18BA">
        <w:rPr>
          <w:rFonts w:ascii="Arial" w:hAnsi="Arial" w:cs="Arial"/>
          <w:i/>
          <w:sz w:val="24"/>
          <w:szCs w:val="24"/>
        </w:rPr>
        <w:tab/>
        <w:t>Why?</w:t>
      </w:r>
    </w:p>
    <w:p w:rsidR="00D75624" w:rsidRPr="000F18BA" w:rsidRDefault="00D75624" w:rsidP="00CC466F">
      <w:pPr>
        <w:spacing w:line="480" w:lineRule="auto"/>
        <w:ind w:left="1134" w:right="282" w:hanging="567"/>
        <w:contextualSpacing/>
        <w:rPr>
          <w:rFonts w:ascii="Arial" w:hAnsi="Arial" w:cs="Arial"/>
          <w:i/>
          <w:sz w:val="24"/>
          <w:szCs w:val="24"/>
        </w:rPr>
      </w:pPr>
    </w:p>
    <w:p w:rsidR="00D75624" w:rsidRPr="000F18BA" w:rsidRDefault="00CA7516" w:rsidP="00071B9B">
      <w:pPr>
        <w:spacing w:line="480" w:lineRule="auto"/>
        <w:ind w:left="2157" w:right="282" w:hanging="1590"/>
        <w:contextualSpacing/>
        <w:rPr>
          <w:rFonts w:ascii="Arial" w:hAnsi="Arial" w:cs="Arial"/>
          <w:i/>
          <w:sz w:val="24"/>
          <w:szCs w:val="24"/>
        </w:rPr>
      </w:pPr>
      <w:r w:rsidRPr="000F18BA">
        <w:rPr>
          <w:rFonts w:ascii="Arial" w:hAnsi="Arial" w:cs="Arial"/>
          <w:i/>
          <w:sz w:val="24"/>
          <w:szCs w:val="24"/>
        </w:rPr>
        <w:t>K</w:t>
      </w:r>
      <w:r w:rsidR="00071B9B" w:rsidRPr="000F18BA">
        <w:rPr>
          <w:rFonts w:ascii="Arial" w:hAnsi="Arial" w:cs="Arial"/>
          <w:i/>
          <w:sz w:val="24"/>
          <w:szCs w:val="24"/>
        </w:rPr>
        <w:t>eith</w:t>
      </w:r>
      <w:r w:rsidRPr="000F18BA">
        <w:rPr>
          <w:rFonts w:ascii="Arial" w:hAnsi="Arial" w:cs="Arial"/>
          <w:i/>
          <w:sz w:val="24"/>
          <w:szCs w:val="24"/>
        </w:rPr>
        <w:t>:</w:t>
      </w:r>
      <w:r w:rsidR="00071B9B" w:rsidRPr="000F18BA">
        <w:rPr>
          <w:rFonts w:ascii="Arial" w:hAnsi="Arial" w:cs="Arial"/>
          <w:i/>
          <w:sz w:val="24"/>
          <w:szCs w:val="24"/>
        </w:rPr>
        <w:tab/>
      </w:r>
      <w:r w:rsidR="00071B9B" w:rsidRPr="000F18BA">
        <w:rPr>
          <w:rFonts w:ascii="Arial" w:hAnsi="Arial" w:cs="Arial"/>
          <w:i/>
          <w:sz w:val="24"/>
          <w:szCs w:val="24"/>
        </w:rPr>
        <w:tab/>
      </w:r>
      <w:r w:rsidRPr="000F18BA">
        <w:rPr>
          <w:rFonts w:ascii="Arial" w:hAnsi="Arial" w:cs="Arial"/>
          <w:i/>
          <w:sz w:val="24"/>
          <w:szCs w:val="24"/>
        </w:rPr>
        <w:t xml:space="preserve">The mental, </w:t>
      </w:r>
      <w:r w:rsidR="00D75624" w:rsidRPr="000F18BA">
        <w:rPr>
          <w:rFonts w:ascii="Arial" w:hAnsi="Arial" w:cs="Arial"/>
          <w:i/>
          <w:sz w:val="24"/>
          <w:szCs w:val="24"/>
        </w:rPr>
        <w:t>the friendship, the feeling a’ care, people caring about you, d’you get what I mean? If you do that in the community you’re jus’ going in a’ see somebody, you’re getting your tablets an’ you’re fucking off for three months, it’s no’ gonna be the same.  You’re no’ gonna have that…</w:t>
      </w:r>
    </w:p>
    <w:p w:rsidR="00D75624" w:rsidRPr="000F18BA" w:rsidRDefault="00D75624" w:rsidP="00D75624">
      <w:pPr>
        <w:spacing w:line="480" w:lineRule="auto"/>
        <w:contextualSpacing/>
        <w:rPr>
          <w:rFonts w:ascii="Arial" w:hAnsi="Arial" w:cs="Arial"/>
          <w:i/>
          <w:sz w:val="24"/>
          <w:szCs w:val="24"/>
        </w:rPr>
      </w:pPr>
    </w:p>
    <w:p w:rsidR="00D75624" w:rsidRPr="000F18BA" w:rsidRDefault="000F18BA" w:rsidP="00CC466F">
      <w:pPr>
        <w:spacing w:line="480" w:lineRule="auto"/>
        <w:contextualSpacing/>
        <w:jc w:val="right"/>
        <w:rPr>
          <w:rFonts w:ascii="Arial" w:hAnsi="Arial" w:cs="Arial"/>
          <w:sz w:val="24"/>
          <w:szCs w:val="24"/>
        </w:rPr>
      </w:pPr>
      <w:r>
        <w:rPr>
          <w:rFonts w:ascii="Arial" w:hAnsi="Arial" w:cs="Arial"/>
          <w:sz w:val="24"/>
          <w:szCs w:val="24"/>
        </w:rPr>
        <w:t xml:space="preserve">(Keith, </w:t>
      </w:r>
      <w:r w:rsidR="00D75624" w:rsidRPr="000F18BA">
        <w:rPr>
          <w:rFonts w:ascii="Arial" w:hAnsi="Arial" w:cs="Arial"/>
          <w:sz w:val="24"/>
          <w:szCs w:val="24"/>
        </w:rPr>
        <w:t>single-tablet regimen)</w:t>
      </w:r>
    </w:p>
    <w:p w:rsidR="00D75624" w:rsidRPr="000F18BA" w:rsidRDefault="00D75624" w:rsidP="00D75624">
      <w:pPr>
        <w:spacing w:line="480" w:lineRule="auto"/>
        <w:contextualSpacing/>
        <w:rPr>
          <w:rFonts w:ascii="Arial" w:hAnsi="Arial" w:cs="Arial"/>
          <w:sz w:val="24"/>
          <w:szCs w:val="24"/>
        </w:rPr>
      </w:pPr>
    </w:p>
    <w:p w:rsidR="00080151" w:rsidRPr="000F18BA" w:rsidRDefault="00D91B17" w:rsidP="009D496B">
      <w:pPr>
        <w:spacing w:line="480" w:lineRule="auto"/>
        <w:contextualSpacing/>
        <w:rPr>
          <w:rFonts w:ascii="Arial" w:hAnsi="Arial" w:cs="Arial"/>
          <w:sz w:val="24"/>
          <w:szCs w:val="24"/>
        </w:rPr>
      </w:pPr>
      <w:r w:rsidRPr="000F18BA">
        <w:rPr>
          <w:rFonts w:ascii="Arial" w:hAnsi="Arial" w:cs="Arial"/>
          <w:sz w:val="24"/>
          <w:szCs w:val="24"/>
        </w:rPr>
        <w:t>For these individuals, s</w:t>
      </w:r>
      <w:r w:rsidR="00080151" w:rsidRPr="000F18BA">
        <w:rPr>
          <w:rFonts w:ascii="Arial" w:hAnsi="Arial" w:cs="Arial"/>
          <w:sz w:val="24"/>
          <w:szCs w:val="24"/>
        </w:rPr>
        <w:t xml:space="preserve">upport </w:t>
      </w:r>
      <w:r w:rsidR="00071B9B" w:rsidRPr="000F18BA">
        <w:rPr>
          <w:rFonts w:ascii="Arial" w:hAnsi="Arial" w:cs="Arial"/>
          <w:sz w:val="24"/>
          <w:szCs w:val="24"/>
        </w:rPr>
        <w:t>was portrayed as</w:t>
      </w:r>
      <w:r w:rsidRPr="000F18BA">
        <w:rPr>
          <w:rFonts w:ascii="Arial" w:hAnsi="Arial" w:cs="Arial"/>
          <w:sz w:val="24"/>
          <w:szCs w:val="24"/>
        </w:rPr>
        <w:t xml:space="preserve"> </w:t>
      </w:r>
      <w:r w:rsidR="00080151" w:rsidRPr="000F18BA">
        <w:rPr>
          <w:rFonts w:ascii="Arial" w:hAnsi="Arial" w:cs="Arial"/>
          <w:sz w:val="24"/>
          <w:szCs w:val="24"/>
        </w:rPr>
        <w:t>an expected, integral and essential component of the HCV treatment package, irrespective of the HCV drug combination or ease of therapy.  This is well illustrated by Danielle, who felt short-changed and cheated by her interferon-free course of therapy compared to other people she knew prescribed interferon-based regimens:</w:t>
      </w:r>
    </w:p>
    <w:p w:rsidR="00080151" w:rsidRPr="000F18BA" w:rsidRDefault="00080151" w:rsidP="009D496B">
      <w:pPr>
        <w:spacing w:line="480" w:lineRule="auto"/>
        <w:contextualSpacing/>
        <w:rPr>
          <w:rFonts w:ascii="Arial" w:hAnsi="Arial" w:cs="Arial"/>
          <w:i/>
          <w:sz w:val="24"/>
          <w:szCs w:val="24"/>
        </w:rPr>
      </w:pPr>
    </w:p>
    <w:p w:rsidR="00080151" w:rsidRPr="000F18BA" w:rsidRDefault="00080151" w:rsidP="001F7437">
      <w:pPr>
        <w:spacing w:line="480" w:lineRule="auto"/>
        <w:ind w:left="567" w:right="237"/>
        <w:contextualSpacing/>
        <w:rPr>
          <w:rFonts w:ascii="Arial" w:hAnsi="Arial" w:cs="Arial"/>
          <w:i/>
          <w:sz w:val="24"/>
          <w:szCs w:val="24"/>
        </w:rPr>
      </w:pPr>
      <w:r w:rsidRPr="000F18BA">
        <w:rPr>
          <w:rFonts w:ascii="Arial" w:hAnsi="Arial" w:cs="Arial"/>
          <w:i/>
          <w:sz w:val="24"/>
          <w:szCs w:val="24"/>
        </w:rPr>
        <w:t xml:space="preserve">…oh, I don’t know how a’ explain this one really.  I think people are all getting treated differently, right, when you’re on triple therapy , right, you’re getting all the support, </w:t>
      </w:r>
      <w:r w:rsidRPr="000F18BA">
        <w:rPr>
          <w:rFonts w:ascii="Arial" w:hAnsi="Arial" w:cs="Arial"/>
          <w:sz w:val="24"/>
          <w:szCs w:val="24"/>
          <w:u w:val="single"/>
        </w:rPr>
        <w:t>all</w:t>
      </w:r>
      <w:r w:rsidRPr="000F18BA">
        <w:rPr>
          <w:rFonts w:ascii="Arial" w:hAnsi="Arial" w:cs="Arial"/>
          <w:i/>
          <w:sz w:val="24"/>
          <w:szCs w:val="24"/>
        </w:rPr>
        <w:t xml:space="preserve"> the support, money-wise, mentally, the doctors, all the rest a’ it, this therapy you dunnae get nothing.</w:t>
      </w:r>
    </w:p>
    <w:p w:rsidR="003C7C29" w:rsidRPr="000F18BA" w:rsidRDefault="003C7C29" w:rsidP="009D496B">
      <w:pPr>
        <w:spacing w:line="480" w:lineRule="auto"/>
        <w:ind w:left="1134" w:right="237" w:hanging="567"/>
        <w:contextualSpacing/>
        <w:rPr>
          <w:rFonts w:ascii="Arial" w:hAnsi="Arial" w:cs="Arial"/>
          <w:i/>
          <w:sz w:val="24"/>
          <w:szCs w:val="24"/>
        </w:rPr>
      </w:pPr>
    </w:p>
    <w:p w:rsidR="00080151" w:rsidRPr="000F18BA" w:rsidRDefault="00707FFA" w:rsidP="009D496B">
      <w:pPr>
        <w:spacing w:line="480" w:lineRule="auto"/>
        <w:contextualSpacing/>
        <w:jc w:val="right"/>
        <w:rPr>
          <w:rFonts w:ascii="Arial" w:hAnsi="Arial" w:cs="Arial"/>
          <w:sz w:val="24"/>
          <w:szCs w:val="24"/>
        </w:rPr>
      </w:pPr>
      <w:r w:rsidRPr="000F18BA">
        <w:rPr>
          <w:rFonts w:ascii="Arial" w:hAnsi="Arial" w:cs="Arial"/>
          <w:sz w:val="24"/>
          <w:szCs w:val="24"/>
        </w:rPr>
        <w:t>(Danielle</w:t>
      </w:r>
      <w:r w:rsidR="00080151" w:rsidRPr="000F18BA">
        <w:rPr>
          <w:rFonts w:ascii="Arial" w:hAnsi="Arial" w:cs="Arial"/>
          <w:sz w:val="24"/>
          <w:szCs w:val="24"/>
        </w:rPr>
        <w:t>, single-tablet regimen)</w:t>
      </w:r>
    </w:p>
    <w:p w:rsidR="00080151" w:rsidRPr="000F18BA" w:rsidRDefault="00080151" w:rsidP="009D496B">
      <w:pPr>
        <w:spacing w:line="480" w:lineRule="auto"/>
        <w:contextualSpacing/>
        <w:rPr>
          <w:rFonts w:ascii="Arial" w:hAnsi="Arial" w:cs="Arial"/>
          <w:sz w:val="24"/>
          <w:szCs w:val="24"/>
        </w:rPr>
      </w:pPr>
    </w:p>
    <w:p w:rsidR="00311576" w:rsidRPr="000F18BA" w:rsidRDefault="00311576" w:rsidP="009D496B">
      <w:pPr>
        <w:spacing w:line="480" w:lineRule="auto"/>
        <w:contextualSpacing/>
        <w:rPr>
          <w:rFonts w:ascii="Arial" w:hAnsi="Arial" w:cs="Arial"/>
          <w:sz w:val="24"/>
          <w:szCs w:val="24"/>
        </w:rPr>
      </w:pPr>
      <w:r w:rsidRPr="000F18BA">
        <w:rPr>
          <w:rFonts w:ascii="Arial" w:hAnsi="Arial" w:cs="Arial"/>
          <w:sz w:val="24"/>
          <w:szCs w:val="24"/>
        </w:rPr>
        <w:t>Of note, peer support was repeatedly mentio</w:t>
      </w:r>
      <w:r w:rsidR="00151807" w:rsidRPr="000F18BA">
        <w:rPr>
          <w:rFonts w:ascii="Arial" w:hAnsi="Arial" w:cs="Arial"/>
          <w:sz w:val="24"/>
          <w:szCs w:val="24"/>
        </w:rPr>
        <w:t>ned as being of particular worth to this sub-group of participants.  They spoke of the immense value it had contributed to their experience, and positioned repaying that support, and using their own experience to benefit others,</w:t>
      </w:r>
      <w:r w:rsidRPr="000F18BA">
        <w:rPr>
          <w:rFonts w:ascii="Arial" w:hAnsi="Arial" w:cs="Arial"/>
          <w:sz w:val="24"/>
          <w:szCs w:val="24"/>
        </w:rPr>
        <w:t xml:space="preserve"> </w:t>
      </w:r>
      <w:r w:rsidR="00151807" w:rsidRPr="000F18BA">
        <w:rPr>
          <w:rFonts w:ascii="Arial" w:hAnsi="Arial" w:cs="Arial"/>
          <w:sz w:val="24"/>
          <w:szCs w:val="24"/>
        </w:rPr>
        <w:t xml:space="preserve">as a natural and obvious next step.  For Gary, this step </w:t>
      </w:r>
      <w:r w:rsidR="007E2668" w:rsidRPr="000F18BA">
        <w:rPr>
          <w:rFonts w:ascii="Arial" w:hAnsi="Arial" w:cs="Arial"/>
          <w:sz w:val="24"/>
          <w:szCs w:val="24"/>
        </w:rPr>
        <w:t>had already been taken as he described placing himself at the centre of a local support network:</w:t>
      </w:r>
    </w:p>
    <w:p w:rsidR="00311576" w:rsidRPr="000F18BA" w:rsidRDefault="00311576" w:rsidP="009D496B">
      <w:pPr>
        <w:spacing w:line="480" w:lineRule="auto"/>
        <w:contextualSpacing/>
        <w:rPr>
          <w:rFonts w:ascii="Arial" w:hAnsi="Arial" w:cs="Arial"/>
          <w:sz w:val="24"/>
          <w:szCs w:val="24"/>
        </w:rPr>
      </w:pPr>
    </w:p>
    <w:p w:rsidR="00151807" w:rsidRPr="000F18BA" w:rsidRDefault="00151807" w:rsidP="007E2668">
      <w:pPr>
        <w:spacing w:line="480" w:lineRule="auto"/>
        <w:ind w:left="567" w:right="282"/>
        <w:contextualSpacing/>
        <w:rPr>
          <w:rFonts w:ascii="Arial" w:hAnsi="Arial" w:cs="Arial"/>
          <w:i/>
          <w:sz w:val="24"/>
          <w:szCs w:val="24"/>
        </w:rPr>
      </w:pPr>
      <w:r w:rsidRPr="000F18BA">
        <w:rPr>
          <w:rFonts w:ascii="Arial" w:hAnsi="Arial" w:cs="Arial"/>
          <w:i/>
          <w:sz w:val="24"/>
          <w:szCs w:val="24"/>
        </w:rPr>
        <w:t>…speaking out aloud at the group an’ being one of the fore [</w:t>
      </w:r>
      <w:r w:rsidRPr="000F18BA">
        <w:rPr>
          <w:rFonts w:ascii="Arial" w:hAnsi="Arial" w:cs="Arial"/>
          <w:i/>
          <w:iCs/>
          <w:sz w:val="24"/>
          <w:szCs w:val="24"/>
        </w:rPr>
        <w:t>pauses</w:t>
      </w:r>
      <w:r w:rsidRPr="000F18BA">
        <w:rPr>
          <w:rFonts w:ascii="Arial" w:hAnsi="Arial" w:cs="Arial"/>
          <w:i/>
          <w:sz w:val="24"/>
          <w:szCs w:val="24"/>
        </w:rPr>
        <w:t>] I wa</w:t>
      </w:r>
      <w:r w:rsidR="000D76F9" w:rsidRPr="000F18BA">
        <w:rPr>
          <w:rFonts w:ascii="Arial" w:hAnsi="Arial" w:cs="Arial"/>
          <w:i/>
          <w:sz w:val="24"/>
          <w:szCs w:val="24"/>
        </w:rPr>
        <w:t>s gonna say forefathers there!</w:t>
      </w:r>
      <w:r w:rsidRPr="000F18BA">
        <w:rPr>
          <w:rFonts w:ascii="Arial" w:hAnsi="Arial" w:cs="Arial"/>
          <w:i/>
          <w:sz w:val="24"/>
          <w:szCs w:val="24"/>
        </w:rPr>
        <w:t xml:space="preserve"> </w:t>
      </w:r>
      <w:r w:rsidR="000D76F9" w:rsidRPr="000F18BA">
        <w:rPr>
          <w:rFonts w:ascii="Arial" w:hAnsi="Arial" w:cs="Arial"/>
          <w:i/>
          <w:sz w:val="24"/>
          <w:szCs w:val="24"/>
        </w:rPr>
        <w:t xml:space="preserve"> B</w:t>
      </w:r>
      <w:r w:rsidRPr="000F18BA">
        <w:rPr>
          <w:rFonts w:ascii="Arial" w:hAnsi="Arial" w:cs="Arial"/>
          <w:i/>
          <w:sz w:val="24"/>
          <w:szCs w:val="24"/>
        </w:rPr>
        <w:t>ecause we’ve jus’ kinda taken it from nowhere an’ we’ve put ourselves up for being this support, support group,</w:t>
      </w:r>
      <w:r w:rsidR="000D76F9" w:rsidRPr="000F18BA">
        <w:rPr>
          <w:rFonts w:ascii="Arial" w:hAnsi="Arial" w:cs="Arial"/>
          <w:i/>
          <w:sz w:val="24"/>
          <w:szCs w:val="24"/>
        </w:rPr>
        <w:t xml:space="preserve"> now </w:t>
      </w:r>
      <w:r w:rsidRPr="000F18BA">
        <w:rPr>
          <w:rFonts w:ascii="Arial" w:hAnsi="Arial" w:cs="Arial"/>
          <w:i/>
          <w:sz w:val="24"/>
          <w:szCs w:val="24"/>
        </w:rPr>
        <w:t xml:space="preserve">we’re looking at the angles where we can, can take things… </w:t>
      </w:r>
    </w:p>
    <w:p w:rsidR="000D76F9" w:rsidRPr="000F18BA" w:rsidRDefault="000D76F9" w:rsidP="007E2668">
      <w:pPr>
        <w:spacing w:line="480" w:lineRule="auto"/>
        <w:ind w:left="567" w:right="282"/>
        <w:contextualSpacing/>
        <w:rPr>
          <w:rFonts w:ascii="Arial" w:hAnsi="Arial" w:cs="Arial"/>
          <w:i/>
          <w:sz w:val="24"/>
          <w:szCs w:val="24"/>
        </w:rPr>
      </w:pPr>
    </w:p>
    <w:p w:rsidR="00311576" w:rsidRPr="000F18BA" w:rsidRDefault="007E2668" w:rsidP="007E2668">
      <w:pPr>
        <w:spacing w:line="480" w:lineRule="auto"/>
        <w:contextualSpacing/>
        <w:jc w:val="right"/>
        <w:rPr>
          <w:rFonts w:ascii="Arial" w:hAnsi="Arial" w:cs="Arial"/>
          <w:sz w:val="24"/>
          <w:szCs w:val="24"/>
        </w:rPr>
      </w:pPr>
      <w:r w:rsidRPr="000F18BA">
        <w:rPr>
          <w:rFonts w:ascii="Arial" w:hAnsi="Arial" w:cs="Arial"/>
          <w:sz w:val="24"/>
          <w:szCs w:val="24"/>
        </w:rPr>
        <w:t>(Gary, multi-tablet regimen)</w:t>
      </w:r>
    </w:p>
    <w:p w:rsidR="00311576" w:rsidRPr="000F18BA" w:rsidRDefault="00311576" w:rsidP="009D496B">
      <w:pPr>
        <w:spacing w:line="480" w:lineRule="auto"/>
        <w:contextualSpacing/>
        <w:rPr>
          <w:rFonts w:ascii="Arial" w:hAnsi="Arial" w:cs="Arial"/>
          <w:sz w:val="24"/>
          <w:szCs w:val="24"/>
        </w:rPr>
      </w:pPr>
    </w:p>
    <w:p w:rsidR="00080151" w:rsidRPr="000F18BA" w:rsidRDefault="00071B9B" w:rsidP="009D496B">
      <w:pPr>
        <w:spacing w:line="480" w:lineRule="auto"/>
        <w:contextualSpacing/>
        <w:rPr>
          <w:rFonts w:ascii="Arial" w:hAnsi="Arial" w:cs="Arial"/>
          <w:i/>
          <w:sz w:val="24"/>
          <w:szCs w:val="24"/>
        </w:rPr>
      </w:pPr>
      <w:r w:rsidRPr="000F18BA">
        <w:rPr>
          <w:rFonts w:ascii="Arial" w:hAnsi="Arial" w:cs="Arial"/>
          <w:i/>
          <w:sz w:val="24"/>
          <w:szCs w:val="24"/>
        </w:rPr>
        <w:t>A nonconforming account</w:t>
      </w: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 xml:space="preserve">Gary’s experience </w:t>
      </w:r>
      <w:r w:rsidR="00774758" w:rsidRPr="000F18BA">
        <w:rPr>
          <w:rFonts w:ascii="Arial" w:hAnsi="Arial" w:cs="Arial"/>
          <w:sz w:val="24"/>
          <w:szCs w:val="24"/>
        </w:rPr>
        <w:t xml:space="preserve">of </w:t>
      </w:r>
      <w:r w:rsidRPr="000F18BA">
        <w:rPr>
          <w:rFonts w:ascii="Arial" w:hAnsi="Arial" w:cs="Arial"/>
          <w:sz w:val="24"/>
          <w:szCs w:val="24"/>
        </w:rPr>
        <w:t xml:space="preserve">treatment grated with the predominant discourse emerging from the other participants.  </w:t>
      </w:r>
      <w:r w:rsidR="00774758" w:rsidRPr="000F18BA">
        <w:rPr>
          <w:rFonts w:ascii="Arial" w:hAnsi="Arial" w:cs="Arial"/>
          <w:sz w:val="24"/>
          <w:szCs w:val="24"/>
        </w:rPr>
        <w:t>Whilst</w:t>
      </w:r>
      <w:r w:rsidRPr="000F18BA">
        <w:rPr>
          <w:rFonts w:ascii="Arial" w:hAnsi="Arial" w:cs="Arial"/>
          <w:sz w:val="24"/>
          <w:szCs w:val="24"/>
        </w:rPr>
        <w:t xml:space="preserve"> </w:t>
      </w:r>
      <w:r w:rsidR="00774758" w:rsidRPr="000F18BA">
        <w:rPr>
          <w:rFonts w:ascii="Arial" w:hAnsi="Arial" w:cs="Arial"/>
          <w:sz w:val="24"/>
          <w:szCs w:val="24"/>
        </w:rPr>
        <w:t>t</w:t>
      </w:r>
      <w:r w:rsidRPr="000F18BA">
        <w:rPr>
          <w:rFonts w:ascii="Arial" w:hAnsi="Arial" w:cs="Arial"/>
          <w:sz w:val="24"/>
          <w:szCs w:val="24"/>
        </w:rPr>
        <w:t>he</w:t>
      </w:r>
      <w:r w:rsidR="00774758" w:rsidRPr="000F18BA">
        <w:rPr>
          <w:rFonts w:ascii="Arial" w:hAnsi="Arial" w:cs="Arial"/>
          <w:sz w:val="24"/>
          <w:szCs w:val="24"/>
        </w:rPr>
        <w:t xml:space="preserve"> expectation of a </w:t>
      </w:r>
      <w:r w:rsidRPr="000F18BA">
        <w:rPr>
          <w:rFonts w:ascii="Arial" w:hAnsi="Arial" w:cs="Arial"/>
          <w:sz w:val="24"/>
          <w:szCs w:val="24"/>
        </w:rPr>
        <w:t>demandin</w:t>
      </w:r>
      <w:r w:rsidR="00A744DF" w:rsidRPr="000F18BA">
        <w:rPr>
          <w:rFonts w:ascii="Arial" w:hAnsi="Arial" w:cs="Arial"/>
          <w:sz w:val="24"/>
          <w:szCs w:val="24"/>
        </w:rPr>
        <w:t xml:space="preserve">g course of </w:t>
      </w:r>
      <w:r w:rsidR="00774758" w:rsidRPr="000F18BA">
        <w:rPr>
          <w:rFonts w:ascii="Arial" w:hAnsi="Arial" w:cs="Arial"/>
          <w:sz w:val="24"/>
          <w:szCs w:val="24"/>
        </w:rPr>
        <w:t>therapy</w:t>
      </w:r>
      <w:r w:rsidRPr="000F18BA">
        <w:rPr>
          <w:rFonts w:ascii="Arial" w:hAnsi="Arial" w:cs="Arial"/>
          <w:sz w:val="24"/>
          <w:szCs w:val="24"/>
        </w:rPr>
        <w:t xml:space="preserve"> was widel</w:t>
      </w:r>
      <w:r w:rsidR="00774758" w:rsidRPr="000F18BA">
        <w:rPr>
          <w:rFonts w:ascii="Arial" w:hAnsi="Arial" w:cs="Arial"/>
          <w:sz w:val="24"/>
          <w:szCs w:val="24"/>
        </w:rPr>
        <w:t>y held</w:t>
      </w:r>
      <w:r w:rsidRPr="000F18BA">
        <w:rPr>
          <w:rFonts w:ascii="Arial" w:hAnsi="Arial" w:cs="Arial"/>
          <w:sz w:val="24"/>
          <w:szCs w:val="24"/>
        </w:rPr>
        <w:t>,</w:t>
      </w:r>
      <w:r w:rsidR="00774758" w:rsidRPr="000F18BA">
        <w:rPr>
          <w:rFonts w:ascii="Arial" w:hAnsi="Arial" w:cs="Arial"/>
          <w:sz w:val="24"/>
          <w:szCs w:val="24"/>
        </w:rPr>
        <w:t xml:space="preserve"> </w:t>
      </w:r>
      <w:r w:rsidRPr="000F18BA">
        <w:rPr>
          <w:rFonts w:ascii="Arial" w:hAnsi="Arial" w:cs="Arial"/>
          <w:sz w:val="24"/>
          <w:szCs w:val="24"/>
        </w:rPr>
        <w:t>Gary was alone in having his worst expectations confirmed:</w:t>
      </w:r>
    </w:p>
    <w:p w:rsidR="00080151" w:rsidRPr="000F18BA" w:rsidRDefault="00080151" w:rsidP="009D496B">
      <w:pPr>
        <w:spacing w:line="480" w:lineRule="auto"/>
        <w:contextualSpacing/>
        <w:rPr>
          <w:rFonts w:ascii="Arial" w:hAnsi="Arial" w:cs="Arial"/>
          <w:i/>
          <w:sz w:val="24"/>
          <w:szCs w:val="24"/>
        </w:rPr>
      </w:pPr>
    </w:p>
    <w:p w:rsidR="00080151" w:rsidRPr="000F18BA" w:rsidRDefault="00A744DF" w:rsidP="001F7437">
      <w:pPr>
        <w:spacing w:line="480" w:lineRule="auto"/>
        <w:ind w:left="567" w:right="237"/>
        <w:contextualSpacing/>
        <w:rPr>
          <w:rFonts w:ascii="Arial" w:hAnsi="Arial" w:cs="Arial"/>
          <w:sz w:val="24"/>
          <w:szCs w:val="24"/>
        </w:rPr>
      </w:pPr>
      <w:r w:rsidRPr="000F18BA">
        <w:rPr>
          <w:rFonts w:ascii="Arial" w:hAnsi="Arial" w:cs="Arial"/>
          <w:i/>
          <w:sz w:val="24"/>
          <w:szCs w:val="24"/>
        </w:rPr>
        <w:t>…</w:t>
      </w:r>
      <w:r w:rsidR="00080151" w:rsidRPr="000F18BA">
        <w:rPr>
          <w:rFonts w:ascii="Arial" w:hAnsi="Arial" w:cs="Arial"/>
          <w:i/>
          <w:sz w:val="24"/>
          <w:szCs w:val="24"/>
        </w:rPr>
        <w:t>I started getting quite violently ill, sick, migraines, constant headaches were coming along, I spent about two weeks, literally, feeling like vomiting, couldn’t move off the sofa, lying in the same clothes, never had any energy, very lackadaisical, very very aggravated, I got myself so agitated, they ended up putting me on erm</w:t>
      </w:r>
      <w:r w:rsidR="001F7437" w:rsidRPr="000F18BA">
        <w:rPr>
          <w:rFonts w:ascii="Arial" w:hAnsi="Arial" w:cs="Arial"/>
          <w:i/>
          <w:sz w:val="24"/>
          <w:szCs w:val="24"/>
        </w:rPr>
        <w:t>…[an antipsychotic</w:t>
      </w:r>
      <w:r w:rsidR="00080151" w:rsidRPr="000F18BA">
        <w:rPr>
          <w:rFonts w:ascii="Arial" w:hAnsi="Arial" w:cs="Arial"/>
          <w:i/>
          <w:sz w:val="24"/>
          <w:szCs w:val="24"/>
        </w:rPr>
        <w:t>], ‘cause a’ my, I was so, getting so stressed…</w:t>
      </w:r>
    </w:p>
    <w:p w:rsidR="00080151" w:rsidRPr="000F18BA" w:rsidRDefault="000060D1" w:rsidP="009D496B">
      <w:pPr>
        <w:spacing w:line="480" w:lineRule="auto"/>
        <w:contextualSpacing/>
        <w:jc w:val="right"/>
        <w:rPr>
          <w:rFonts w:ascii="Arial" w:hAnsi="Arial" w:cs="Arial"/>
          <w:sz w:val="24"/>
          <w:szCs w:val="24"/>
        </w:rPr>
      </w:pPr>
      <w:r w:rsidRPr="000F18BA">
        <w:rPr>
          <w:rFonts w:ascii="Arial" w:hAnsi="Arial" w:cs="Arial"/>
          <w:sz w:val="24"/>
          <w:szCs w:val="24"/>
        </w:rPr>
        <w:t>(Gary,</w:t>
      </w:r>
      <w:r w:rsidR="00080151" w:rsidRPr="000F18BA">
        <w:rPr>
          <w:rFonts w:ascii="Arial" w:hAnsi="Arial" w:cs="Arial"/>
          <w:sz w:val="24"/>
          <w:szCs w:val="24"/>
        </w:rPr>
        <w:t xml:space="preserve"> multi-tablet regimen)</w:t>
      </w:r>
    </w:p>
    <w:p w:rsidR="00080151" w:rsidRPr="000F18BA" w:rsidRDefault="00080151" w:rsidP="009D496B">
      <w:pPr>
        <w:spacing w:line="480" w:lineRule="auto"/>
        <w:contextualSpacing/>
        <w:rPr>
          <w:rFonts w:ascii="Arial" w:hAnsi="Arial" w:cs="Arial"/>
          <w:sz w:val="24"/>
          <w:szCs w:val="24"/>
        </w:rPr>
      </w:pPr>
    </w:p>
    <w:p w:rsidR="007143EB" w:rsidRPr="000F18BA" w:rsidRDefault="007143EB" w:rsidP="007143EB">
      <w:pPr>
        <w:spacing w:line="480" w:lineRule="auto"/>
        <w:contextualSpacing/>
        <w:rPr>
          <w:rFonts w:ascii="Arial" w:hAnsi="Arial" w:cs="Arial"/>
          <w:sz w:val="24"/>
          <w:szCs w:val="24"/>
        </w:rPr>
      </w:pPr>
      <w:r w:rsidRPr="000F18BA">
        <w:rPr>
          <w:rFonts w:ascii="Arial" w:hAnsi="Arial" w:cs="Arial"/>
          <w:sz w:val="24"/>
          <w:szCs w:val="24"/>
        </w:rPr>
        <w:t xml:space="preserve">Whilst Gary was not alone in experiencing side-effects, his account was unusual in the prominence he gave them.  He characterised his experience of treatment as one of illness and disorder, in contrast to other participants whose narratives mainly emphasised wellness and vitality punctuated by occasional complaints.  </w:t>
      </w:r>
      <w:r w:rsidR="00D85FF0" w:rsidRPr="000F18BA">
        <w:rPr>
          <w:rFonts w:ascii="Arial" w:hAnsi="Arial" w:cs="Arial"/>
          <w:sz w:val="24"/>
          <w:szCs w:val="24"/>
        </w:rPr>
        <w:t>It is possible that t</w:t>
      </w:r>
      <w:r w:rsidR="00071B9B" w:rsidRPr="000F18BA">
        <w:rPr>
          <w:rFonts w:ascii="Arial" w:hAnsi="Arial" w:cs="Arial"/>
          <w:sz w:val="24"/>
          <w:szCs w:val="24"/>
        </w:rPr>
        <w:t xml:space="preserve">hese medications may have </w:t>
      </w:r>
      <w:r w:rsidR="00332188" w:rsidRPr="000F18BA">
        <w:rPr>
          <w:rFonts w:ascii="Arial" w:hAnsi="Arial" w:cs="Arial"/>
          <w:sz w:val="24"/>
          <w:szCs w:val="24"/>
        </w:rPr>
        <w:t xml:space="preserve">severe </w:t>
      </w:r>
      <w:r w:rsidR="00071B9B" w:rsidRPr="000F18BA">
        <w:rPr>
          <w:rFonts w:ascii="Arial" w:hAnsi="Arial" w:cs="Arial"/>
          <w:sz w:val="24"/>
          <w:szCs w:val="24"/>
        </w:rPr>
        <w:t>adverse side -effects</w:t>
      </w:r>
      <w:r w:rsidR="00332188" w:rsidRPr="000F18BA">
        <w:rPr>
          <w:rFonts w:ascii="Arial" w:hAnsi="Arial" w:cs="Arial"/>
          <w:sz w:val="24"/>
          <w:szCs w:val="24"/>
        </w:rPr>
        <w:t xml:space="preserve"> for a</w:t>
      </w:r>
      <w:r w:rsidR="00EF3C9B" w:rsidRPr="000F18BA">
        <w:rPr>
          <w:rFonts w:ascii="Arial" w:hAnsi="Arial" w:cs="Arial"/>
          <w:sz w:val="24"/>
          <w:szCs w:val="24"/>
        </w:rPr>
        <w:t xml:space="preserve"> minority of people taking them.  However,</w:t>
      </w:r>
      <w:r w:rsidR="00332188" w:rsidRPr="000F18BA">
        <w:rPr>
          <w:rFonts w:ascii="Arial" w:hAnsi="Arial" w:cs="Arial"/>
          <w:sz w:val="24"/>
          <w:szCs w:val="24"/>
        </w:rPr>
        <w:t xml:space="preserve"> </w:t>
      </w:r>
      <w:r w:rsidRPr="000F18BA">
        <w:rPr>
          <w:rFonts w:ascii="Arial" w:hAnsi="Arial" w:cs="Arial"/>
          <w:sz w:val="24"/>
          <w:szCs w:val="24"/>
        </w:rPr>
        <w:t xml:space="preserve">Gary’s narrative displayed a depth and intensity of expectation which was noticeable among the collected testimonies, </w:t>
      </w:r>
      <w:r w:rsidR="00071B9B" w:rsidRPr="000F18BA">
        <w:rPr>
          <w:rFonts w:ascii="Arial" w:hAnsi="Arial" w:cs="Arial"/>
          <w:sz w:val="24"/>
          <w:szCs w:val="24"/>
        </w:rPr>
        <w:t xml:space="preserve">and </w:t>
      </w:r>
      <w:r w:rsidRPr="000F18BA">
        <w:rPr>
          <w:rFonts w:ascii="Arial" w:hAnsi="Arial" w:cs="Arial"/>
          <w:sz w:val="24"/>
          <w:szCs w:val="24"/>
        </w:rPr>
        <w:t>position</w:t>
      </w:r>
      <w:r w:rsidR="00071B9B" w:rsidRPr="000F18BA">
        <w:rPr>
          <w:rFonts w:ascii="Arial" w:hAnsi="Arial" w:cs="Arial"/>
          <w:sz w:val="24"/>
          <w:szCs w:val="24"/>
        </w:rPr>
        <w:t>ed his</w:t>
      </w:r>
      <w:r w:rsidRPr="000F18BA">
        <w:rPr>
          <w:rFonts w:ascii="Arial" w:hAnsi="Arial" w:cs="Arial"/>
          <w:sz w:val="24"/>
          <w:szCs w:val="24"/>
        </w:rPr>
        <w:t xml:space="preserve"> temporary illness as an absolute necessity in order for his therapy to be effective:</w:t>
      </w:r>
    </w:p>
    <w:p w:rsidR="007143EB" w:rsidRPr="000F18BA" w:rsidRDefault="007143EB" w:rsidP="007143EB">
      <w:pPr>
        <w:spacing w:line="480" w:lineRule="auto"/>
        <w:contextualSpacing/>
        <w:rPr>
          <w:rFonts w:ascii="Arial" w:hAnsi="Arial" w:cs="Arial"/>
          <w:sz w:val="24"/>
          <w:szCs w:val="24"/>
        </w:rPr>
      </w:pPr>
    </w:p>
    <w:p w:rsidR="007143EB" w:rsidRPr="000F18BA" w:rsidRDefault="007143EB" w:rsidP="001F7437">
      <w:pPr>
        <w:spacing w:line="480" w:lineRule="auto"/>
        <w:ind w:left="567" w:right="282"/>
        <w:contextualSpacing/>
        <w:rPr>
          <w:rFonts w:ascii="Arial" w:hAnsi="Arial" w:cs="Arial"/>
          <w:sz w:val="24"/>
          <w:szCs w:val="24"/>
        </w:rPr>
      </w:pPr>
      <w:r w:rsidRPr="000F18BA">
        <w:rPr>
          <w:rFonts w:ascii="Arial" w:hAnsi="Arial" w:cs="Arial"/>
          <w:i/>
          <w:sz w:val="24"/>
          <w:szCs w:val="24"/>
        </w:rPr>
        <w:t xml:space="preserve">…I, I, I kinda got to that stage where I knew, for treatment to be successful, there’s gonna be, there’s </w:t>
      </w:r>
      <w:r w:rsidRPr="000F18BA">
        <w:rPr>
          <w:rFonts w:ascii="Arial" w:hAnsi="Arial" w:cs="Arial"/>
          <w:sz w:val="24"/>
          <w:szCs w:val="24"/>
          <w:u w:val="single"/>
        </w:rPr>
        <w:t>gonna</w:t>
      </w:r>
      <w:r w:rsidRPr="000F18BA">
        <w:rPr>
          <w:rFonts w:ascii="Arial" w:hAnsi="Arial" w:cs="Arial"/>
          <w:i/>
          <w:sz w:val="24"/>
          <w:szCs w:val="24"/>
        </w:rPr>
        <w:t xml:space="preserve"> be elements a’ illness in there, it’s gonna do things to your body, so – aye, I kinda jus’ kept my mind in that…</w:t>
      </w:r>
    </w:p>
    <w:p w:rsidR="007143EB" w:rsidRPr="000F18BA" w:rsidRDefault="000F18BA" w:rsidP="007143EB">
      <w:pPr>
        <w:spacing w:line="480" w:lineRule="auto"/>
        <w:contextualSpacing/>
        <w:jc w:val="right"/>
        <w:rPr>
          <w:rFonts w:ascii="Arial" w:hAnsi="Arial" w:cs="Arial"/>
          <w:sz w:val="24"/>
          <w:szCs w:val="24"/>
        </w:rPr>
      </w:pPr>
      <w:r>
        <w:rPr>
          <w:rFonts w:ascii="Arial" w:hAnsi="Arial" w:cs="Arial"/>
          <w:sz w:val="24"/>
          <w:szCs w:val="24"/>
        </w:rPr>
        <w:t xml:space="preserve">(Gary, </w:t>
      </w:r>
      <w:r w:rsidR="007143EB" w:rsidRPr="000F18BA">
        <w:rPr>
          <w:rFonts w:ascii="Arial" w:hAnsi="Arial" w:cs="Arial"/>
          <w:sz w:val="24"/>
          <w:szCs w:val="24"/>
        </w:rPr>
        <w:t>multi-tablet regimen)</w:t>
      </w:r>
    </w:p>
    <w:p w:rsidR="007143EB" w:rsidRPr="000F18BA" w:rsidRDefault="007143EB" w:rsidP="007143EB">
      <w:pPr>
        <w:spacing w:line="480" w:lineRule="auto"/>
        <w:contextualSpacing/>
        <w:rPr>
          <w:rFonts w:ascii="Arial" w:hAnsi="Arial" w:cs="Arial"/>
          <w:sz w:val="24"/>
          <w:szCs w:val="24"/>
        </w:rPr>
      </w:pPr>
    </w:p>
    <w:p w:rsidR="007143EB" w:rsidRPr="000F18BA" w:rsidRDefault="007143EB" w:rsidP="001F7437">
      <w:pPr>
        <w:spacing w:line="480" w:lineRule="auto"/>
        <w:ind w:left="567" w:right="282"/>
        <w:contextualSpacing/>
        <w:rPr>
          <w:rFonts w:ascii="Arial" w:hAnsi="Arial" w:cs="Arial"/>
          <w:i/>
          <w:sz w:val="24"/>
          <w:szCs w:val="24"/>
        </w:rPr>
      </w:pPr>
      <w:r w:rsidRPr="000F18BA">
        <w:rPr>
          <w:rFonts w:ascii="Arial" w:hAnsi="Arial" w:cs="Arial"/>
          <w:i/>
          <w:sz w:val="24"/>
          <w:szCs w:val="24"/>
        </w:rPr>
        <w:t>…jus’ because I knew, listen, this is part of it, an’ I kinda structured my mind so I know I’ve gotta get ill to get better type a’ thing.</w:t>
      </w:r>
    </w:p>
    <w:p w:rsidR="007143EB" w:rsidRPr="000F18BA" w:rsidRDefault="007143EB" w:rsidP="007143EB">
      <w:pPr>
        <w:spacing w:line="480" w:lineRule="auto"/>
        <w:contextualSpacing/>
        <w:rPr>
          <w:rFonts w:ascii="Arial" w:hAnsi="Arial" w:cs="Arial"/>
          <w:sz w:val="24"/>
          <w:szCs w:val="24"/>
        </w:rPr>
      </w:pPr>
    </w:p>
    <w:p w:rsidR="007143EB" w:rsidRPr="000F18BA" w:rsidRDefault="007143EB" w:rsidP="007143EB">
      <w:pPr>
        <w:spacing w:line="480" w:lineRule="auto"/>
        <w:contextualSpacing/>
        <w:jc w:val="right"/>
        <w:rPr>
          <w:rFonts w:ascii="Arial" w:hAnsi="Arial" w:cs="Arial"/>
          <w:sz w:val="24"/>
          <w:szCs w:val="24"/>
        </w:rPr>
      </w:pPr>
      <w:r w:rsidRPr="000F18BA">
        <w:rPr>
          <w:rFonts w:ascii="Arial" w:hAnsi="Arial" w:cs="Arial"/>
          <w:sz w:val="24"/>
          <w:szCs w:val="24"/>
        </w:rPr>
        <w:t>(Gary, 38, multi-tablet regimen)</w:t>
      </w:r>
    </w:p>
    <w:p w:rsidR="007143EB" w:rsidRPr="000F18BA" w:rsidRDefault="007143EB" w:rsidP="007143EB">
      <w:pPr>
        <w:spacing w:line="480" w:lineRule="auto"/>
        <w:contextualSpacing/>
        <w:rPr>
          <w:rFonts w:ascii="Arial" w:hAnsi="Arial" w:cs="Arial"/>
          <w:sz w:val="24"/>
          <w:szCs w:val="24"/>
        </w:rPr>
      </w:pPr>
    </w:p>
    <w:p w:rsidR="00511C48" w:rsidRPr="000F18BA" w:rsidRDefault="00511C48" w:rsidP="00511C48">
      <w:pPr>
        <w:spacing w:line="480" w:lineRule="auto"/>
        <w:contextualSpacing/>
        <w:rPr>
          <w:rFonts w:ascii="Arial" w:hAnsi="Arial" w:cs="Arial"/>
          <w:sz w:val="24"/>
          <w:szCs w:val="24"/>
        </w:rPr>
      </w:pPr>
      <w:r w:rsidRPr="000F18BA">
        <w:rPr>
          <w:rFonts w:ascii="Arial" w:hAnsi="Arial" w:cs="Arial"/>
          <w:sz w:val="24"/>
          <w:szCs w:val="24"/>
        </w:rPr>
        <w:t>W</w:t>
      </w:r>
      <w:r w:rsidR="00080151" w:rsidRPr="000F18BA">
        <w:rPr>
          <w:rFonts w:ascii="Arial" w:hAnsi="Arial" w:cs="Arial"/>
          <w:sz w:val="24"/>
          <w:szCs w:val="24"/>
        </w:rPr>
        <w:t>hilst initially appearing divergent from the prevailing discourse</w:t>
      </w:r>
      <w:r w:rsidR="00183D39" w:rsidRPr="000F18BA">
        <w:rPr>
          <w:rFonts w:ascii="Arial" w:hAnsi="Arial" w:cs="Arial"/>
          <w:sz w:val="24"/>
          <w:szCs w:val="24"/>
        </w:rPr>
        <w:t>,</w:t>
      </w:r>
      <w:r w:rsidR="00080151" w:rsidRPr="000F18BA">
        <w:rPr>
          <w:rFonts w:ascii="Arial" w:hAnsi="Arial" w:cs="Arial"/>
          <w:sz w:val="24"/>
          <w:szCs w:val="24"/>
        </w:rPr>
        <w:t xml:space="preserve"> Gary’s narrative strengthens and augments many </w:t>
      </w:r>
      <w:r w:rsidR="00FD3464" w:rsidRPr="000F18BA">
        <w:rPr>
          <w:rFonts w:ascii="Arial" w:hAnsi="Arial" w:cs="Arial"/>
          <w:sz w:val="24"/>
          <w:szCs w:val="24"/>
        </w:rPr>
        <w:t xml:space="preserve">key </w:t>
      </w:r>
      <w:r w:rsidR="00183D39" w:rsidRPr="000F18BA">
        <w:rPr>
          <w:rFonts w:ascii="Arial" w:hAnsi="Arial" w:cs="Arial"/>
          <w:sz w:val="24"/>
          <w:szCs w:val="24"/>
        </w:rPr>
        <w:t xml:space="preserve">aspects </w:t>
      </w:r>
      <w:r w:rsidR="00FD3464" w:rsidRPr="000F18BA">
        <w:rPr>
          <w:rFonts w:ascii="Arial" w:hAnsi="Arial" w:cs="Arial"/>
          <w:sz w:val="24"/>
          <w:szCs w:val="24"/>
        </w:rPr>
        <w:t>of the</w:t>
      </w:r>
      <w:r w:rsidR="00080151" w:rsidRPr="000F18BA">
        <w:rPr>
          <w:rFonts w:ascii="Arial" w:hAnsi="Arial" w:cs="Arial"/>
          <w:sz w:val="24"/>
          <w:szCs w:val="24"/>
        </w:rPr>
        <w:t xml:space="preserve"> themes</w:t>
      </w:r>
      <w:r w:rsidR="00237D5F" w:rsidRPr="000F18BA">
        <w:rPr>
          <w:rFonts w:ascii="Arial" w:hAnsi="Arial" w:cs="Arial"/>
          <w:sz w:val="24"/>
          <w:szCs w:val="24"/>
        </w:rPr>
        <w:t xml:space="preserve"> found within the collected data, emphasising the importance of considering the themes collectively, rather than in isolation</w:t>
      </w:r>
      <w:r w:rsidR="00183D39" w:rsidRPr="000F18BA">
        <w:rPr>
          <w:rFonts w:ascii="Arial" w:hAnsi="Arial" w:cs="Arial"/>
          <w:sz w:val="24"/>
          <w:szCs w:val="24"/>
        </w:rPr>
        <w:t xml:space="preserve">. </w:t>
      </w:r>
      <w:r w:rsidR="00FD3464" w:rsidRPr="000F18BA">
        <w:rPr>
          <w:rFonts w:ascii="Arial" w:hAnsi="Arial" w:cs="Arial"/>
          <w:sz w:val="24"/>
          <w:szCs w:val="24"/>
        </w:rPr>
        <w:t xml:space="preserve"> Although he did not describe</w:t>
      </w:r>
      <w:r w:rsidR="00080151" w:rsidRPr="000F18BA">
        <w:rPr>
          <w:rFonts w:ascii="Arial" w:hAnsi="Arial" w:cs="Arial"/>
          <w:sz w:val="24"/>
          <w:szCs w:val="24"/>
        </w:rPr>
        <w:t xml:space="preserve"> the primarily positive experience of treatment constructed by the other participants, he acknowledge</w:t>
      </w:r>
      <w:r w:rsidR="00774758" w:rsidRPr="000F18BA">
        <w:rPr>
          <w:rFonts w:ascii="Arial" w:hAnsi="Arial" w:cs="Arial"/>
          <w:sz w:val="24"/>
          <w:szCs w:val="24"/>
        </w:rPr>
        <w:t>d</w:t>
      </w:r>
      <w:r w:rsidR="00080151" w:rsidRPr="000F18BA">
        <w:rPr>
          <w:rFonts w:ascii="Arial" w:hAnsi="Arial" w:cs="Arial"/>
          <w:sz w:val="24"/>
          <w:szCs w:val="24"/>
        </w:rPr>
        <w:t xml:space="preserve"> the luck he felt in receiving it, and assembled an account which reinforced the discourse concerning treatment </w:t>
      </w:r>
      <w:r w:rsidRPr="000F18BA">
        <w:rPr>
          <w:rFonts w:ascii="Arial" w:hAnsi="Arial" w:cs="Arial"/>
          <w:sz w:val="24"/>
          <w:szCs w:val="24"/>
        </w:rPr>
        <w:t>needs and the hunt for efficacy.</w:t>
      </w:r>
      <w:r w:rsidR="00080151" w:rsidRPr="000F18BA">
        <w:rPr>
          <w:rFonts w:ascii="Arial" w:hAnsi="Arial" w:cs="Arial"/>
          <w:sz w:val="24"/>
          <w:szCs w:val="24"/>
        </w:rPr>
        <w:t xml:space="preserve"> </w:t>
      </w:r>
      <w:r w:rsidRPr="000F18BA">
        <w:rPr>
          <w:rFonts w:ascii="Arial" w:hAnsi="Arial" w:cs="Arial"/>
          <w:sz w:val="24"/>
          <w:szCs w:val="24"/>
        </w:rPr>
        <w:t xml:space="preserve"> </w:t>
      </w:r>
      <w:r w:rsidR="00CA7516" w:rsidRPr="000F18BA">
        <w:rPr>
          <w:rFonts w:ascii="Arial" w:hAnsi="Arial" w:cs="Arial"/>
          <w:sz w:val="24"/>
          <w:szCs w:val="24"/>
        </w:rPr>
        <w:t>Whilst it is possible that Gary experienced an atypical physiological reaction to the medication he was given, t</w:t>
      </w:r>
      <w:r w:rsidR="00774758" w:rsidRPr="000F18BA">
        <w:rPr>
          <w:rFonts w:ascii="Arial" w:hAnsi="Arial" w:cs="Arial"/>
          <w:sz w:val="24"/>
          <w:szCs w:val="24"/>
        </w:rPr>
        <w:t xml:space="preserve">he side-effects </w:t>
      </w:r>
      <w:r w:rsidR="00856FB6" w:rsidRPr="000F18BA">
        <w:rPr>
          <w:rFonts w:ascii="Arial" w:hAnsi="Arial" w:cs="Arial"/>
          <w:sz w:val="24"/>
          <w:szCs w:val="24"/>
        </w:rPr>
        <w:t xml:space="preserve">he </w:t>
      </w:r>
      <w:r w:rsidR="00080151" w:rsidRPr="000F18BA">
        <w:rPr>
          <w:rFonts w:ascii="Arial" w:hAnsi="Arial" w:cs="Arial"/>
          <w:sz w:val="24"/>
          <w:szCs w:val="24"/>
        </w:rPr>
        <w:t xml:space="preserve">experienced </w:t>
      </w:r>
      <w:r w:rsidR="00856FB6" w:rsidRPr="000F18BA">
        <w:rPr>
          <w:rFonts w:ascii="Arial" w:hAnsi="Arial" w:cs="Arial"/>
          <w:sz w:val="24"/>
          <w:szCs w:val="24"/>
        </w:rPr>
        <w:t xml:space="preserve">may also have been </w:t>
      </w:r>
      <w:r w:rsidR="00080151" w:rsidRPr="000F18BA">
        <w:rPr>
          <w:rFonts w:ascii="Arial" w:hAnsi="Arial" w:cs="Arial"/>
          <w:sz w:val="24"/>
          <w:szCs w:val="24"/>
        </w:rPr>
        <w:t xml:space="preserve">borne of a belief that HCV therapy </w:t>
      </w:r>
      <w:r w:rsidR="00774758" w:rsidRPr="000F18BA">
        <w:rPr>
          <w:rFonts w:ascii="Arial" w:hAnsi="Arial" w:cs="Arial"/>
          <w:sz w:val="24"/>
          <w:szCs w:val="24"/>
        </w:rPr>
        <w:t>needed to be powerful</w:t>
      </w:r>
      <w:r w:rsidR="00080151" w:rsidRPr="000F18BA">
        <w:rPr>
          <w:rFonts w:ascii="Arial" w:hAnsi="Arial" w:cs="Arial"/>
          <w:sz w:val="24"/>
          <w:szCs w:val="24"/>
        </w:rPr>
        <w:t xml:space="preserve">, and the more toxicity he experienced, the greater the chance of the treatment working.  </w:t>
      </w:r>
      <w:r w:rsidRPr="000F18BA">
        <w:rPr>
          <w:rFonts w:ascii="Arial" w:hAnsi="Arial" w:cs="Arial"/>
          <w:sz w:val="24"/>
          <w:szCs w:val="24"/>
        </w:rPr>
        <w:t>His testimony suggests that despite his difficulties, he believed the treatment he was taking was having a curative effect:</w:t>
      </w:r>
    </w:p>
    <w:p w:rsidR="00511C48" w:rsidRPr="000F18BA" w:rsidRDefault="00511C48" w:rsidP="00511C48">
      <w:pPr>
        <w:spacing w:line="480" w:lineRule="auto"/>
        <w:contextualSpacing/>
        <w:rPr>
          <w:rFonts w:ascii="Arial" w:hAnsi="Arial" w:cs="Arial"/>
          <w:sz w:val="24"/>
          <w:szCs w:val="24"/>
        </w:rPr>
      </w:pPr>
    </w:p>
    <w:p w:rsidR="00511C48" w:rsidRPr="000F18BA" w:rsidRDefault="00511C48" w:rsidP="001F7437">
      <w:pPr>
        <w:spacing w:line="480" w:lineRule="auto"/>
        <w:ind w:left="567" w:right="282"/>
        <w:contextualSpacing/>
        <w:rPr>
          <w:rFonts w:ascii="Arial" w:hAnsi="Arial" w:cs="Arial"/>
          <w:i/>
          <w:sz w:val="24"/>
          <w:szCs w:val="24"/>
        </w:rPr>
      </w:pPr>
      <w:r w:rsidRPr="000F18BA">
        <w:rPr>
          <w:rFonts w:ascii="Arial" w:hAnsi="Arial" w:cs="Arial"/>
          <w:i/>
          <w:sz w:val="24"/>
          <w:szCs w:val="24"/>
        </w:rPr>
        <w:t>I never ever thought to myself I’m gonna stop this treatment, but there was, that niggling in the back of my head saying – can you carry on?  I thought, no, I’ve come this far, I’m, I’m not gonna back out an’ stop my treatment, no matter how hard-core it is…</w:t>
      </w:r>
    </w:p>
    <w:p w:rsidR="00511C48" w:rsidRPr="000F18BA" w:rsidRDefault="00511C48" w:rsidP="00511C48">
      <w:pPr>
        <w:spacing w:line="480" w:lineRule="auto"/>
        <w:contextualSpacing/>
        <w:rPr>
          <w:rFonts w:ascii="Arial" w:hAnsi="Arial" w:cs="Arial"/>
          <w:sz w:val="24"/>
          <w:szCs w:val="24"/>
        </w:rPr>
      </w:pPr>
    </w:p>
    <w:p w:rsidR="00511C48" w:rsidRPr="000F18BA" w:rsidRDefault="00511C48" w:rsidP="00511C48">
      <w:pPr>
        <w:spacing w:line="480" w:lineRule="auto"/>
        <w:contextualSpacing/>
        <w:jc w:val="right"/>
        <w:rPr>
          <w:rFonts w:ascii="Arial" w:hAnsi="Arial" w:cs="Arial"/>
          <w:sz w:val="24"/>
          <w:szCs w:val="24"/>
        </w:rPr>
      </w:pPr>
      <w:r w:rsidRPr="000F18BA">
        <w:rPr>
          <w:rFonts w:ascii="Arial" w:hAnsi="Arial" w:cs="Arial"/>
          <w:sz w:val="24"/>
          <w:szCs w:val="24"/>
        </w:rPr>
        <w:t>(Gary, 38, multi-tablet regimen)</w:t>
      </w:r>
    </w:p>
    <w:p w:rsidR="00511C48" w:rsidRPr="000F18BA" w:rsidRDefault="00511C48" w:rsidP="009D496B">
      <w:pPr>
        <w:spacing w:line="480" w:lineRule="auto"/>
        <w:contextualSpacing/>
        <w:rPr>
          <w:rFonts w:ascii="Arial" w:hAnsi="Arial" w:cs="Arial"/>
          <w:sz w:val="24"/>
          <w:szCs w:val="24"/>
        </w:rPr>
      </w:pPr>
    </w:p>
    <w:p w:rsidR="00E21A94" w:rsidRPr="000F18BA" w:rsidRDefault="00E21A94" w:rsidP="009D496B">
      <w:pPr>
        <w:spacing w:line="480" w:lineRule="auto"/>
        <w:contextualSpacing/>
        <w:rPr>
          <w:rFonts w:ascii="Arial" w:hAnsi="Arial" w:cs="Arial"/>
          <w:b/>
          <w:sz w:val="24"/>
          <w:szCs w:val="24"/>
        </w:rPr>
      </w:pPr>
      <w:r w:rsidRPr="000F18BA">
        <w:rPr>
          <w:rFonts w:ascii="Arial" w:hAnsi="Arial" w:cs="Arial"/>
          <w:b/>
          <w:sz w:val="24"/>
          <w:szCs w:val="24"/>
        </w:rPr>
        <w:t>Discussion</w:t>
      </w:r>
    </w:p>
    <w:p w:rsidR="00C912A1" w:rsidRPr="000F18BA" w:rsidRDefault="00E21A94" w:rsidP="009D496B">
      <w:pPr>
        <w:spacing w:line="480" w:lineRule="auto"/>
        <w:contextualSpacing/>
        <w:rPr>
          <w:rFonts w:ascii="Arial" w:hAnsi="Arial" w:cs="Arial"/>
          <w:sz w:val="24"/>
          <w:szCs w:val="24"/>
        </w:rPr>
      </w:pPr>
      <w:r w:rsidRPr="000F18BA">
        <w:rPr>
          <w:rFonts w:ascii="Arial" w:hAnsi="Arial" w:cs="Arial"/>
          <w:sz w:val="24"/>
          <w:szCs w:val="24"/>
        </w:rPr>
        <w:t>Quantitative reports of health-related quality of life during interf</w:t>
      </w:r>
      <w:r w:rsidR="00C912A1" w:rsidRPr="000F18BA">
        <w:rPr>
          <w:rFonts w:ascii="Arial" w:hAnsi="Arial" w:cs="Arial"/>
          <w:sz w:val="24"/>
          <w:szCs w:val="24"/>
        </w:rPr>
        <w:t>eron-free HCV treatments have noted</w:t>
      </w:r>
      <w:r w:rsidRPr="000F18BA">
        <w:rPr>
          <w:rFonts w:ascii="Arial" w:hAnsi="Arial" w:cs="Arial"/>
          <w:sz w:val="24"/>
          <w:szCs w:val="24"/>
        </w:rPr>
        <w:t xml:space="preserve"> im</w:t>
      </w:r>
      <w:r w:rsidR="00C912A1" w:rsidRPr="000F18BA">
        <w:rPr>
          <w:rFonts w:ascii="Arial" w:hAnsi="Arial" w:cs="Arial"/>
          <w:sz w:val="24"/>
          <w:szCs w:val="24"/>
        </w:rPr>
        <w:t>provements in both mental</w:t>
      </w:r>
      <w:r w:rsidRPr="000F18BA">
        <w:rPr>
          <w:rFonts w:ascii="Arial" w:hAnsi="Arial" w:cs="Arial"/>
          <w:sz w:val="24"/>
          <w:szCs w:val="24"/>
        </w:rPr>
        <w:t xml:space="preserve"> and physical health domains compared to interferon-based regimens</w:t>
      </w:r>
      <w:r w:rsidR="003D5864" w:rsidRPr="000F18BA">
        <w:rPr>
          <w:rFonts w:ascii="Arial" w:hAnsi="Arial" w:cs="Arial"/>
          <w:sz w:val="24"/>
          <w:szCs w:val="24"/>
        </w:rPr>
        <w:t xml:space="preserve"> (Younossi </w:t>
      </w:r>
      <w:r w:rsidR="003D5864" w:rsidRPr="000F18BA">
        <w:rPr>
          <w:rFonts w:ascii="Arial" w:hAnsi="Arial" w:cs="Arial"/>
          <w:i/>
          <w:sz w:val="24"/>
          <w:szCs w:val="24"/>
        </w:rPr>
        <w:t>et al</w:t>
      </w:r>
      <w:r w:rsidR="003D5864" w:rsidRPr="000F18BA">
        <w:rPr>
          <w:rFonts w:ascii="Arial" w:hAnsi="Arial" w:cs="Arial"/>
          <w:sz w:val="24"/>
          <w:szCs w:val="24"/>
        </w:rPr>
        <w:t xml:space="preserve">, 2015a; Younossi </w:t>
      </w:r>
      <w:r w:rsidR="003D5864" w:rsidRPr="000F18BA">
        <w:rPr>
          <w:rFonts w:ascii="Arial" w:hAnsi="Arial" w:cs="Arial"/>
          <w:i/>
          <w:sz w:val="24"/>
          <w:szCs w:val="24"/>
        </w:rPr>
        <w:t>et al</w:t>
      </w:r>
      <w:r w:rsidR="003D5864" w:rsidRPr="000F18BA">
        <w:rPr>
          <w:rFonts w:ascii="Arial" w:hAnsi="Arial" w:cs="Arial"/>
          <w:sz w:val="24"/>
          <w:szCs w:val="24"/>
        </w:rPr>
        <w:t xml:space="preserve">, 2015b; Younossi </w:t>
      </w:r>
      <w:r w:rsidR="003D5864" w:rsidRPr="000F18BA">
        <w:rPr>
          <w:rFonts w:ascii="Arial" w:hAnsi="Arial" w:cs="Arial"/>
          <w:i/>
          <w:sz w:val="24"/>
          <w:szCs w:val="24"/>
        </w:rPr>
        <w:t>et al</w:t>
      </w:r>
      <w:r w:rsidR="003D5864" w:rsidRPr="000F18BA">
        <w:rPr>
          <w:rFonts w:ascii="Arial" w:hAnsi="Arial" w:cs="Arial"/>
          <w:sz w:val="24"/>
          <w:szCs w:val="24"/>
        </w:rPr>
        <w:t>, 2015c)</w:t>
      </w:r>
      <w:r w:rsidRPr="000F18BA">
        <w:rPr>
          <w:rFonts w:ascii="Arial" w:hAnsi="Arial" w:cs="Arial"/>
          <w:sz w:val="24"/>
          <w:szCs w:val="24"/>
        </w:rPr>
        <w:t xml:space="preserve">.  To date however, qualitative interpretations of the lived experience of these treatments have remained absent, preventing any contextual insights into the meaning of these numeric reports of ‘easier’ therapies.  </w:t>
      </w:r>
    </w:p>
    <w:p w:rsidR="00BD6962" w:rsidRPr="000F18BA" w:rsidRDefault="00BD6962" w:rsidP="009D496B">
      <w:pPr>
        <w:spacing w:line="480" w:lineRule="auto"/>
        <w:contextualSpacing/>
        <w:rPr>
          <w:rFonts w:ascii="Arial" w:hAnsi="Arial" w:cs="Arial"/>
          <w:sz w:val="24"/>
          <w:szCs w:val="24"/>
        </w:rPr>
      </w:pPr>
    </w:p>
    <w:p w:rsidR="00670586" w:rsidRPr="000F18BA" w:rsidRDefault="00670586" w:rsidP="009D496B">
      <w:pPr>
        <w:spacing w:line="480" w:lineRule="auto"/>
        <w:contextualSpacing/>
        <w:rPr>
          <w:rFonts w:ascii="Arial" w:hAnsi="Arial" w:cs="Arial"/>
          <w:sz w:val="24"/>
          <w:szCs w:val="24"/>
        </w:rPr>
      </w:pPr>
      <w:r w:rsidRPr="000F18BA">
        <w:rPr>
          <w:rFonts w:ascii="Arial" w:hAnsi="Arial" w:cs="Arial"/>
          <w:sz w:val="24"/>
          <w:szCs w:val="24"/>
        </w:rPr>
        <w:t>The experience of interferon-free HCV treatment is illustrated by the three themes previously described.  These themes do not exist in isolation, but interweave within and between each individual narrative, demonstrating how understandings which have been presented discretely, are necessarily intertwined.  For example, the self-monitoring and importance of support described within ‘treatment needs’ was not only the product of participants questioning an easier than expected treatment, but was also integral</w:t>
      </w:r>
      <w:r w:rsidRPr="000F18BA">
        <w:rPr>
          <w:rFonts w:ascii="Arial" w:hAnsi="Arial" w:cs="Arial"/>
          <w:i/>
          <w:sz w:val="24"/>
          <w:szCs w:val="24"/>
        </w:rPr>
        <w:t xml:space="preserve"> to</w:t>
      </w:r>
      <w:r w:rsidRPr="000F18BA">
        <w:rPr>
          <w:rFonts w:ascii="Arial" w:hAnsi="Arial" w:cs="Arial"/>
          <w:sz w:val="24"/>
          <w:szCs w:val="24"/>
        </w:rPr>
        <w:t xml:space="preserve"> the construction of that positive experience.  </w:t>
      </w:r>
      <w:r w:rsidR="004B6936" w:rsidRPr="000F18BA">
        <w:rPr>
          <w:rFonts w:ascii="Arial" w:hAnsi="Arial" w:cs="Arial"/>
          <w:sz w:val="24"/>
          <w:szCs w:val="24"/>
        </w:rPr>
        <w:t>T</w:t>
      </w:r>
      <w:r w:rsidRPr="000F18BA">
        <w:rPr>
          <w:rFonts w:ascii="Arial" w:hAnsi="Arial" w:cs="Arial"/>
          <w:sz w:val="24"/>
          <w:szCs w:val="24"/>
        </w:rPr>
        <w:t>hat is not to say tensions do not exist.  For example, the accounts of side-effects discussed in ‘expectations and realisations’ sit uneasily next to the discourse which described participants hunting for non-existent side-effects in ‘treatment needs’.  These two positions should be considered in counterpoise to one another, where equilibrium was maintained between the volume and intensity of side-effects experienced and the proactive searc</w:t>
      </w:r>
      <w:r w:rsidR="004B6936" w:rsidRPr="000F18BA">
        <w:rPr>
          <w:rFonts w:ascii="Arial" w:hAnsi="Arial" w:cs="Arial"/>
          <w:sz w:val="24"/>
          <w:szCs w:val="24"/>
        </w:rPr>
        <w:t>h for further signs of efficacy.  This</w:t>
      </w:r>
      <w:r w:rsidRPr="000F18BA">
        <w:rPr>
          <w:rFonts w:ascii="Arial" w:hAnsi="Arial" w:cs="Arial"/>
          <w:sz w:val="24"/>
          <w:szCs w:val="24"/>
        </w:rPr>
        <w:t xml:space="preserve"> illustrat</w:t>
      </w:r>
      <w:r w:rsidR="004B6936" w:rsidRPr="000F18BA">
        <w:rPr>
          <w:rFonts w:ascii="Arial" w:hAnsi="Arial" w:cs="Arial"/>
          <w:sz w:val="24"/>
          <w:szCs w:val="24"/>
        </w:rPr>
        <w:t>es</w:t>
      </w:r>
      <w:r w:rsidRPr="000F18BA">
        <w:rPr>
          <w:rFonts w:ascii="Arial" w:hAnsi="Arial" w:cs="Arial"/>
          <w:sz w:val="24"/>
          <w:szCs w:val="24"/>
        </w:rPr>
        <w:t xml:space="preserve"> the way in which apparently contradictory aspects of these themes wax and wane in relation to each other, emphasising their fundamental interdependence.</w:t>
      </w:r>
    </w:p>
    <w:p w:rsidR="00670586" w:rsidRPr="000F18BA" w:rsidRDefault="00670586" w:rsidP="009D496B">
      <w:pPr>
        <w:spacing w:line="480" w:lineRule="auto"/>
        <w:contextualSpacing/>
        <w:rPr>
          <w:rFonts w:ascii="Arial" w:hAnsi="Arial" w:cs="Arial"/>
          <w:sz w:val="24"/>
          <w:szCs w:val="24"/>
        </w:rPr>
      </w:pPr>
    </w:p>
    <w:p w:rsidR="00E43D02" w:rsidRPr="000F18BA" w:rsidRDefault="00F839D2" w:rsidP="009D496B">
      <w:pPr>
        <w:spacing w:line="480" w:lineRule="auto"/>
        <w:contextualSpacing/>
        <w:rPr>
          <w:rFonts w:ascii="Arial" w:hAnsi="Arial" w:cs="Arial"/>
          <w:sz w:val="24"/>
          <w:szCs w:val="24"/>
        </w:rPr>
      </w:pPr>
      <w:r w:rsidRPr="000F18BA">
        <w:rPr>
          <w:rFonts w:ascii="Arial" w:hAnsi="Arial" w:cs="Arial"/>
          <w:sz w:val="24"/>
          <w:szCs w:val="24"/>
        </w:rPr>
        <w:t>This study reveals the legacy of interferon-</w:t>
      </w:r>
      <w:r w:rsidR="00E55131" w:rsidRPr="000F18BA">
        <w:rPr>
          <w:rFonts w:ascii="Arial" w:hAnsi="Arial" w:cs="Arial"/>
          <w:sz w:val="24"/>
          <w:szCs w:val="24"/>
        </w:rPr>
        <w:t>α</w:t>
      </w:r>
      <w:r w:rsidRPr="000F18BA">
        <w:rPr>
          <w:rFonts w:ascii="Arial" w:hAnsi="Arial" w:cs="Arial"/>
          <w:sz w:val="24"/>
          <w:szCs w:val="24"/>
        </w:rPr>
        <w:t xml:space="preserve"> currently casts a long shadow over the experience of interferon-</w:t>
      </w:r>
      <w:r w:rsidRPr="000F18BA">
        <w:rPr>
          <w:rFonts w:ascii="Arial" w:hAnsi="Arial" w:cs="Arial"/>
          <w:i/>
          <w:sz w:val="24"/>
          <w:szCs w:val="24"/>
        </w:rPr>
        <w:t>free</w:t>
      </w:r>
      <w:r w:rsidR="00922B15" w:rsidRPr="000F18BA">
        <w:rPr>
          <w:rFonts w:ascii="Arial" w:hAnsi="Arial" w:cs="Arial"/>
          <w:sz w:val="24"/>
          <w:szCs w:val="24"/>
        </w:rPr>
        <w:t xml:space="preserve"> regimens, </w:t>
      </w:r>
      <w:r w:rsidRPr="000F18BA">
        <w:rPr>
          <w:rFonts w:ascii="Arial" w:hAnsi="Arial" w:cs="Arial"/>
          <w:sz w:val="24"/>
          <w:szCs w:val="24"/>
        </w:rPr>
        <w:t>with the participant testimonies intricately tied to the historical touchstone of interferon-based treatment</w:t>
      </w:r>
      <w:r w:rsidR="00CA70E2" w:rsidRPr="000F18BA">
        <w:rPr>
          <w:rFonts w:ascii="Arial" w:hAnsi="Arial" w:cs="Arial"/>
          <w:sz w:val="24"/>
          <w:szCs w:val="24"/>
        </w:rPr>
        <w:t xml:space="preserve">.  </w:t>
      </w:r>
      <w:r w:rsidR="00922B15" w:rsidRPr="000F18BA">
        <w:rPr>
          <w:rFonts w:ascii="Arial" w:hAnsi="Arial" w:cs="Arial"/>
          <w:sz w:val="24"/>
          <w:szCs w:val="24"/>
        </w:rPr>
        <w:t>For example, discussion of side-effects continu</w:t>
      </w:r>
      <w:r w:rsidR="00F04272" w:rsidRPr="000F18BA">
        <w:rPr>
          <w:rFonts w:ascii="Arial" w:hAnsi="Arial" w:cs="Arial"/>
          <w:sz w:val="24"/>
          <w:szCs w:val="24"/>
        </w:rPr>
        <w:t>ed</w:t>
      </w:r>
      <w:r w:rsidR="00922B15" w:rsidRPr="000F18BA">
        <w:rPr>
          <w:rFonts w:ascii="Arial" w:hAnsi="Arial" w:cs="Arial"/>
          <w:sz w:val="24"/>
          <w:szCs w:val="24"/>
        </w:rPr>
        <w:t xml:space="preserve"> to dominate the </w:t>
      </w:r>
      <w:r w:rsidR="005B70FD" w:rsidRPr="000F18BA">
        <w:rPr>
          <w:rFonts w:ascii="Arial" w:hAnsi="Arial" w:cs="Arial"/>
          <w:sz w:val="24"/>
          <w:szCs w:val="24"/>
        </w:rPr>
        <w:t xml:space="preserve">narratives.  However, </w:t>
      </w:r>
      <w:r w:rsidR="00922B15" w:rsidRPr="000F18BA">
        <w:rPr>
          <w:rFonts w:ascii="Arial" w:hAnsi="Arial" w:cs="Arial"/>
          <w:sz w:val="24"/>
          <w:szCs w:val="24"/>
        </w:rPr>
        <w:t xml:space="preserve">whilst </w:t>
      </w:r>
      <w:r w:rsidR="00D10743" w:rsidRPr="000F18BA">
        <w:rPr>
          <w:rFonts w:ascii="Arial" w:hAnsi="Arial" w:cs="Arial"/>
          <w:sz w:val="24"/>
          <w:szCs w:val="24"/>
        </w:rPr>
        <w:t>the burden and severity</w:t>
      </w:r>
      <w:r w:rsidR="00922B15" w:rsidRPr="000F18BA">
        <w:rPr>
          <w:rFonts w:ascii="Arial" w:hAnsi="Arial" w:cs="Arial"/>
          <w:sz w:val="24"/>
          <w:szCs w:val="24"/>
        </w:rPr>
        <w:t xml:space="preserve"> of </w:t>
      </w:r>
      <w:r w:rsidR="00E43D02" w:rsidRPr="000F18BA">
        <w:rPr>
          <w:rFonts w:ascii="Arial" w:hAnsi="Arial" w:cs="Arial"/>
          <w:sz w:val="24"/>
          <w:szCs w:val="24"/>
        </w:rPr>
        <w:t>these</w:t>
      </w:r>
      <w:r w:rsidR="005B70FD" w:rsidRPr="000F18BA">
        <w:rPr>
          <w:rFonts w:ascii="Arial" w:hAnsi="Arial" w:cs="Arial"/>
          <w:sz w:val="24"/>
          <w:szCs w:val="24"/>
        </w:rPr>
        <w:t xml:space="preserve"> ailments </w:t>
      </w:r>
      <w:r w:rsidR="00BC767E" w:rsidRPr="000F18BA">
        <w:rPr>
          <w:rFonts w:ascii="Arial" w:hAnsi="Arial" w:cs="Arial"/>
          <w:sz w:val="24"/>
          <w:szCs w:val="24"/>
        </w:rPr>
        <w:t>was the</w:t>
      </w:r>
      <w:r w:rsidR="005B70FD" w:rsidRPr="000F18BA">
        <w:rPr>
          <w:rFonts w:ascii="Arial" w:hAnsi="Arial" w:cs="Arial"/>
          <w:sz w:val="24"/>
          <w:szCs w:val="24"/>
        </w:rPr>
        <w:t xml:space="preserve"> historica</w:t>
      </w:r>
      <w:r w:rsidR="00BC767E" w:rsidRPr="000F18BA">
        <w:rPr>
          <w:rFonts w:ascii="Arial" w:hAnsi="Arial" w:cs="Arial"/>
          <w:sz w:val="24"/>
          <w:szCs w:val="24"/>
        </w:rPr>
        <w:t>l focus of</w:t>
      </w:r>
      <w:r w:rsidR="00D97815" w:rsidRPr="000F18BA">
        <w:rPr>
          <w:rFonts w:ascii="Arial" w:hAnsi="Arial" w:cs="Arial"/>
          <w:sz w:val="24"/>
          <w:szCs w:val="24"/>
        </w:rPr>
        <w:t xml:space="preserve"> </w:t>
      </w:r>
      <w:r w:rsidR="00F04272" w:rsidRPr="000F18BA">
        <w:rPr>
          <w:rFonts w:ascii="Arial" w:hAnsi="Arial" w:cs="Arial"/>
          <w:sz w:val="24"/>
          <w:szCs w:val="24"/>
        </w:rPr>
        <w:t>concern</w:t>
      </w:r>
      <w:r w:rsidR="005B70FD" w:rsidRPr="000F18BA">
        <w:rPr>
          <w:rFonts w:ascii="Arial" w:hAnsi="Arial" w:cs="Arial"/>
          <w:sz w:val="24"/>
          <w:szCs w:val="24"/>
        </w:rPr>
        <w:t xml:space="preserve"> (</w:t>
      </w:r>
      <w:r w:rsidR="00CA70E2" w:rsidRPr="000F18BA">
        <w:rPr>
          <w:rFonts w:ascii="Arial" w:hAnsi="Arial" w:cs="Arial"/>
          <w:sz w:val="24"/>
          <w:szCs w:val="24"/>
        </w:rPr>
        <w:t>Hopwood &amp; Treloar, 2005; Kinder, 2009</w:t>
      </w:r>
      <w:r w:rsidR="003D5864" w:rsidRPr="000F18BA">
        <w:rPr>
          <w:rFonts w:ascii="Arial" w:hAnsi="Arial" w:cs="Arial"/>
          <w:sz w:val="24"/>
          <w:szCs w:val="24"/>
        </w:rPr>
        <w:t>; Sheppard &amp; Hubbert, 2006)</w:t>
      </w:r>
      <w:r w:rsidR="00CA70E2" w:rsidRPr="000F18BA">
        <w:rPr>
          <w:rFonts w:ascii="Arial" w:hAnsi="Arial" w:cs="Arial"/>
          <w:sz w:val="24"/>
          <w:szCs w:val="24"/>
        </w:rPr>
        <w:t xml:space="preserve">, </w:t>
      </w:r>
      <w:r w:rsidR="00F04272" w:rsidRPr="000F18BA">
        <w:rPr>
          <w:rFonts w:ascii="Arial" w:hAnsi="Arial" w:cs="Arial"/>
          <w:sz w:val="24"/>
          <w:szCs w:val="24"/>
        </w:rPr>
        <w:t>it wa</w:t>
      </w:r>
      <w:r w:rsidR="00D10743" w:rsidRPr="000F18BA">
        <w:rPr>
          <w:rFonts w:ascii="Arial" w:hAnsi="Arial" w:cs="Arial"/>
          <w:sz w:val="24"/>
          <w:szCs w:val="24"/>
        </w:rPr>
        <w:t>s</w:t>
      </w:r>
      <w:r w:rsidR="005B70FD" w:rsidRPr="000F18BA">
        <w:rPr>
          <w:rFonts w:ascii="Arial" w:hAnsi="Arial" w:cs="Arial"/>
          <w:sz w:val="24"/>
          <w:szCs w:val="24"/>
        </w:rPr>
        <w:t xml:space="preserve"> </w:t>
      </w:r>
      <w:r w:rsidR="00D97815" w:rsidRPr="000F18BA">
        <w:rPr>
          <w:rFonts w:ascii="Arial" w:hAnsi="Arial" w:cs="Arial"/>
          <w:sz w:val="24"/>
          <w:szCs w:val="24"/>
        </w:rPr>
        <w:t xml:space="preserve">disbelief at </w:t>
      </w:r>
      <w:r w:rsidR="00CA70E2" w:rsidRPr="000F18BA">
        <w:rPr>
          <w:rFonts w:ascii="Arial" w:hAnsi="Arial" w:cs="Arial"/>
          <w:sz w:val="24"/>
          <w:szCs w:val="24"/>
        </w:rPr>
        <w:t>the</w:t>
      </w:r>
      <w:r w:rsidR="005B70FD" w:rsidRPr="000F18BA">
        <w:rPr>
          <w:rFonts w:ascii="Arial" w:hAnsi="Arial" w:cs="Arial"/>
          <w:sz w:val="24"/>
          <w:szCs w:val="24"/>
        </w:rPr>
        <w:t xml:space="preserve"> relative </w:t>
      </w:r>
      <w:r w:rsidR="005B70FD" w:rsidRPr="000F18BA">
        <w:rPr>
          <w:rFonts w:ascii="Arial" w:hAnsi="Arial" w:cs="Arial"/>
          <w:i/>
          <w:sz w:val="24"/>
          <w:szCs w:val="24"/>
        </w:rPr>
        <w:t>absence</w:t>
      </w:r>
      <w:r w:rsidR="005B70FD" w:rsidRPr="000F18BA">
        <w:rPr>
          <w:rFonts w:ascii="Arial" w:hAnsi="Arial" w:cs="Arial"/>
          <w:sz w:val="24"/>
          <w:szCs w:val="24"/>
        </w:rPr>
        <w:t xml:space="preserve"> of </w:t>
      </w:r>
      <w:r w:rsidR="00922B15" w:rsidRPr="000F18BA">
        <w:rPr>
          <w:rFonts w:ascii="Arial" w:hAnsi="Arial" w:cs="Arial"/>
          <w:sz w:val="24"/>
          <w:szCs w:val="24"/>
        </w:rPr>
        <w:t>side-effects</w:t>
      </w:r>
      <w:r w:rsidR="00D10743" w:rsidRPr="000F18BA">
        <w:rPr>
          <w:rFonts w:ascii="Arial" w:hAnsi="Arial" w:cs="Arial"/>
          <w:sz w:val="24"/>
          <w:szCs w:val="24"/>
        </w:rPr>
        <w:t xml:space="preserve"> which</w:t>
      </w:r>
      <w:r w:rsidR="00922B15" w:rsidRPr="000F18BA">
        <w:rPr>
          <w:rFonts w:ascii="Arial" w:hAnsi="Arial" w:cs="Arial"/>
          <w:sz w:val="24"/>
          <w:szCs w:val="24"/>
        </w:rPr>
        <w:t xml:space="preserve"> no</w:t>
      </w:r>
      <w:r w:rsidR="00F04272" w:rsidRPr="000F18BA">
        <w:rPr>
          <w:rFonts w:ascii="Arial" w:hAnsi="Arial" w:cs="Arial"/>
          <w:sz w:val="24"/>
          <w:szCs w:val="24"/>
        </w:rPr>
        <w:t>w took</w:t>
      </w:r>
      <w:r w:rsidR="005B70FD" w:rsidRPr="000F18BA">
        <w:rPr>
          <w:rFonts w:ascii="Arial" w:hAnsi="Arial" w:cs="Arial"/>
          <w:sz w:val="24"/>
          <w:szCs w:val="24"/>
        </w:rPr>
        <w:t xml:space="preserve"> precedence</w:t>
      </w:r>
      <w:r w:rsidR="00E43D02" w:rsidRPr="000F18BA">
        <w:rPr>
          <w:rFonts w:ascii="Arial" w:hAnsi="Arial" w:cs="Arial"/>
          <w:sz w:val="24"/>
          <w:szCs w:val="24"/>
        </w:rPr>
        <w:t xml:space="preserve"> within the participants’ accounts</w:t>
      </w:r>
      <w:r w:rsidR="005B70FD" w:rsidRPr="000F18BA">
        <w:rPr>
          <w:rFonts w:ascii="Arial" w:hAnsi="Arial" w:cs="Arial"/>
          <w:sz w:val="24"/>
          <w:szCs w:val="24"/>
        </w:rPr>
        <w:t>.</w:t>
      </w:r>
    </w:p>
    <w:p w:rsidR="00E43D02" w:rsidRPr="000F18BA" w:rsidRDefault="00E43D02" w:rsidP="009D496B">
      <w:pPr>
        <w:spacing w:line="480" w:lineRule="auto"/>
        <w:contextualSpacing/>
        <w:rPr>
          <w:rFonts w:ascii="Arial" w:hAnsi="Arial" w:cs="Arial"/>
          <w:sz w:val="24"/>
          <w:szCs w:val="24"/>
        </w:rPr>
      </w:pPr>
    </w:p>
    <w:p w:rsidR="00F839D2" w:rsidRPr="000F18BA" w:rsidRDefault="00922B15" w:rsidP="009D496B">
      <w:pPr>
        <w:spacing w:line="480" w:lineRule="auto"/>
        <w:contextualSpacing/>
        <w:rPr>
          <w:rFonts w:ascii="Arial" w:hAnsi="Arial" w:cs="Arial"/>
          <w:sz w:val="24"/>
          <w:szCs w:val="24"/>
        </w:rPr>
      </w:pPr>
      <w:r w:rsidRPr="000F18BA">
        <w:rPr>
          <w:rFonts w:ascii="Arial" w:hAnsi="Arial" w:cs="Arial"/>
          <w:sz w:val="24"/>
          <w:szCs w:val="24"/>
        </w:rPr>
        <w:t>The understanding of HCV therapy as a rigorous and demanding undertaking</w:t>
      </w:r>
      <w:r w:rsidR="00D97815" w:rsidRPr="000F18BA">
        <w:rPr>
          <w:rFonts w:ascii="Arial" w:hAnsi="Arial" w:cs="Arial"/>
          <w:sz w:val="24"/>
          <w:szCs w:val="24"/>
        </w:rPr>
        <w:t>,</w:t>
      </w:r>
      <w:r w:rsidRPr="000F18BA">
        <w:rPr>
          <w:rFonts w:ascii="Arial" w:hAnsi="Arial" w:cs="Arial"/>
          <w:sz w:val="24"/>
          <w:szCs w:val="24"/>
        </w:rPr>
        <w:t xml:space="preserve"> </w:t>
      </w:r>
      <w:r w:rsidR="00D97815" w:rsidRPr="000F18BA">
        <w:rPr>
          <w:rFonts w:ascii="Arial" w:hAnsi="Arial" w:cs="Arial"/>
          <w:sz w:val="24"/>
          <w:szCs w:val="24"/>
        </w:rPr>
        <w:t xml:space="preserve">informed </w:t>
      </w:r>
      <w:r w:rsidR="00D46188" w:rsidRPr="000F18BA">
        <w:rPr>
          <w:rFonts w:ascii="Arial" w:hAnsi="Arial" w:cs="Arial"/>
          <w:sz w:val="24"/>
          <w:szCs w:val="24"/>
        </w:rPr>
        <w:t>the</w:t>
      </w:r>
      <w:r w:rsidR="00D97815" w:rsidRPr="000F18BA">
        <w:rPr>
          <w:rFonts w:ascii="Arial" w:hAnsi="Arial" w:cs="Arial"/>
          <w:sz w:val="24"/>
          <w:szCs w:val="24"/>
        </w:rPr>
        <w:t xml:space="preserve"> notion that effective treatment</w:t>
      </w:r>
      <w:r w:rsidR="00D46188" w:rsidRPr="000F18BA">
        <w:rPr>
          <w:rFonts w:ascii="Arial" w:hAnsi="Arial" w:cs="Arial"/>
          <w:sz w:val="24"/>
          <w:szCs w:val="24"/>
        </w:rPr>
        <w:t xml:space="preserve"> must be accompanied by toxicity and short-term suffering</w:t>
      </w:r>
      <w:r w:rsidR="00D97815" w:rsidRPr="000F18BA">
        <w:rPr>
          <w:rFonts w:ascii="Arial" w:hAnsi="Arial" w:cs="Arial"/>
          <w:sz w:val="24"/>
          <w:szCs w:val="24"/>
        </w:rPr>
        <w:t>.  Insights gained from this study suggest participants actively sought out side-effects from interferon-</w:t>
      </w:r>
      <w:r w:rsidR="00D97815" w:rsidRPr="000F18BA">
        <w:rPr>
          <w:rFonts w:ascii="Arial" w:hAnsi="Arial" w:cs="Arial"/>
          <w:i/>
          <w:sz w:val="24"/>
          <w:szCs w:val="24"/>
        </w:rPr>
        <w:t>free</w:t>
      </w:r>
      <w:r w:rsidR="00D97815" w:rsidRPr="000F18BA">
        <w:rPr>
          <w:rFonts w:ascii="Arial" w:hAnsi="Arial" w:cs="Arial"/>
          <w:sz w:val="24"/>
          <w:szCs w:val="24"/>
        </w:rPr>
        <w:t xml:space="preserve"> therapies as biomarkers for the effectiveness of the drugs, </w:t>
      </w:r>
      <w:r w:rsidR="0052158C" w:rsidRPr="000F18BA">
        <w:rPr>
          <w:rFonts w:ascii="Arial" w:hAnsi="Arial" w:cs="Arial"/>
          <w:sz w:val="24"/>
          <w:szCs w:val="24"/>
        </w:rPr>
        <w:t>echoing</w:t>
      </w:r>
      <w:r w:rsidR="00D97815" w:rsidRPr="000F18BA">
        <w:rPr>
          <w:rFonts w:ascii="Arial" w:hAnsi="Arial" w:cs="Arial"/>
          <w:sz w:val="24"/>
          <w:szCs w:val="24"/>
        </w:rPr>
        <w:t xml:space="preserve"> reports from the interferon era which found participants expecting to be unwell in order to get better (</w:t>
      </w:r>
      <w:r w:rsidR="00856FB6" w:rsidRPr="000F18BA">
        <w:rPr>
          <w:rFonts w:ascii="Arial" w:hAnsi="Arial" w:cs="Arial"/>
          <w:sz w:val="24"/>
          <w:szCs w:val="24"/>
        </w:rPr>
        <w:t>Taylor-Young &amp; Hildebrandt, 2009</w:t>
      </w:r>
      <w:r w:rsidR="00D97815" w:rsidRPr="000F18BA">
        <w:rPr>
          <w:rFonts w:ascii="Arial" w:hAnsi="Arial" w:cs="Arial"/>
          <w:sz w:val="24"/>
          <w:szCs w:val="24"/>
        </w:rPr>
        <w:t xml:space="preserve">).  </w:t>
      </w:r>
      <w:r w:rsidR="00E43D02" w:rsidRPr="000F18BA">
        <w:rPr>
          <w:rFonts w:ascii="Arial" w:hAnsi="Arial" w:cs="Arial"/>
          <w:sz w:val="24"/>
          <w:szCs w:val="24"/>
        </w:rPr>
        <w:t>Although not widely reported, this phenomenon h</w:t>
      </w:r>
      <w:r w:rsidR="0052158C" w:rsidRPr="000F18BA">
        <w:rPr>
          <w:rFonts w:ascii="Arial" w:hAnsi="Arial" w:cs="Arial"/>
          <w:sz w:val="24"/>
          <w:szCs w:val="24"/>
        </w:rPr>
        <w:t>as been noted in other disciplines</w:t>
      </w:r>
      <w:r w:rsidR="00E43D02" w:rsidRPr="000F18BA">
        <w:rPr>
          <w:rFonts w:ascii="Arial" w:hAnsi="Arial" w:cs="Arial"/>
          <w:sz w:val="24"/>
          <w:szCs w:val="24"/>
        </w:rPr>
        <w:t>, particularly in the fields of oncology and rheumatology (Goodacre &amp; Goodacre, 2004; Gradishar, 2015; Lorish, Richards and Brown, 1990), with periodic reports of patients requesting more aggressive and noxious therapies in the belief</w:t>
      </w:r>
      <w:r w:rsidR="00D46188" w:rsidRPr="000F18BA">
        <w:rPr>
          <w:rFonts w:ascii="Arial" w:hAnsi="Arial" w:cs="Arial"/>
          <w:sz w:val="24"/>
          <w:szCs w:val="24"/>
        </w:rPr>
        <w:t xml:space="preserve"> that these equate with improved efficacy</w:t>
      </w:r>
      <w:r w:rsidR="00E6640E" w:rsidRPr="000F18BA">
        <w:rPr>
          <w:rFonts w:ascii="Arial" w:hAnsi="Arial" w:cs="Arial"/>
          <w:sz w:val="24"/>
          <w:szCs w:val="24"/>
        </w:rPr>
        <w:t xml:space="preserve"> (Gradishar, 2015; Trusson &amp; Pilnick, 2016)</w:t>
      </w:r>
      <w:r w:rsidR="00D46188" w:rsidRPr="000F18BA">
        <w:rPr>
          <w:rFonts w:ascii="Arial" w:hAnsi="Arial" w:cs="Arial"/>
          <w:sz w:val="24"/>
          <w:szCs w:val="24"/>
        </w:rPr>
        <w:t>.</w:t>
      </w:r>
      <w:r w:rsidR="00BE084D" w:rsidRPr="000F18BA">
        <w:rPr>
          <w:rFonts w:ascii="Arial" w:hAnsi="Arial" w:cs="Arial"/>
          <w:sz w:val="24"/>
          <w:szCs w:val="24"/>
        </w:rPr>
        <w:t xml:space="preserve"> </w:t>
      </w:r>
      <w:r w:rsidR="0052158C" w:rsidRPr="000F18BA">
        <w:rPr>
          <w:rFonts w:ascii="Arial" w:hAnsi="Arial" w:cs="Arial"/>
          <w:sz w:val="24"/>
          <w:szCs w:val="24"/>
        </w:rPr>
        <w:t xml:space="preserve"> </w:t>
      </w:r>
      <w:r w:rsidR="00F839D2" w:rsidRPr="000F18BA">
        <w:rPr>
          <w:rFonts w:ascii="Arial" w:hAnsi="Arial" w:cs="Arial"/>
          <w:sz w:val="24"/>
          <w:szCs w:val="24"/>
        </w:rPr>
        <w:t xml:space="preserve">This insight exposes a cultural lag between the rapid pharmacological developments which have been witnessed, and the social understanding of them, creating conflict between what patients </w:t>
      </w:r>
      <w:r w:rsidR="00F839D2" w:rsidRPr="000F18BA">
        <w:rPr>
          <w:rFonts w:ascii="Arial" w:hAnsi="Arial" w:cs="Arial"/>
          <w:i/>
          <w:sz w:val="24"/>
          <w:szCs w:val="24"/>
        </w:rPr>
        <w:t>ought</w:t>
      </w:r>
      <w:r w:rsidR="00F839D2" w:rsidRPr="000F18BA">
        <w:rPr>
          <w:rFonts w:ascii="Arial" w:hAnsi="Arial" w:cs="Arial"/>
          <w:sz w:val="24"/>
          <w:szCs w:val="24"/>
        </w:rPr>
        <w:t xml:space="preserve"> to need, a</w:t>
      </w:r>
      <w:r w:rsidR="00670586" w:rsidRPr="000F18BA">
        <w:rPr>
          <w:rFonts w:ascii="Arial" w:hAnsi="Arial" w:cs="Arial"/>
          <w:sz w:val="24"/>
          <w:szCs w:val="24"/>
        </w:rPr>
        <w:t>nd what they actually require.</w:t>
      </w:r>
    </w:p>
    <w:p w:rsidR="004572BD" w:rsidRPr="000F18BA" w:rsidRDefault="004572BD" w:rsidP="009D496B">
      <w:pPr>
        <w:spacing w:line="480" w:lineRule="auto"/>
        <w:contextualSpacing/>
        <w:rPr>
          <w:rFonts w:ascii="Arial" w:hAnsi="Arial" w:cs="Arial"/>
          <w:sz w:val="24"/>
          <w:szCs w:val="24"/>
        </w:rPr>
      </w:pPr>
    </w:p>
    <w:p w:rsidR="0060349C" w:rsidRPr="000F18BA" w:rsidRDefault="00290905" w:rsidP="009D496B">
      <w:pPr>
        <w:spacing w:line="480" w:lineRule="auto"/>
        <w:contextualSpacing/>
        <w:rPr>
          <w:rFonts w:ascii="Arial" w:hAnsi="Arial" w:cs="Arial"/>
          <w:sz w:val="24"/>
          <w:szCs w:val="24"/>
        </w:rPr>
      </w:pPr>
      <w:r w:rsidRPr="000F18BA">
        <w:rPr>
          <w:rFonts w:ascii="Arial" w:hAnsi="Arial" w:cs="Arial"/>
          <w:sz w:val="24"/>
          <w:szCs w:val="24"/>
        </w:rPr>
        <w:t xml:space="preserve">Whilst the majority of participants recounted a relatively straightforward period of therapy (the exception being Gary), the discourse of luck and guilt was solely located in the narratives of those participants with histories of drug use.  This </w:t>
      </w:r>
      <w:r w:rsidR="004B6936" w:rsidRPr="000F18BA">
        <w:rPr>
          <w:rFonts w:ascii="Arial" w:hAnsi="Arial" w:cs="Arial"/>
          <w:sz w:val="24"/>
          <w:szCs w:val="24"/>
        </w:rPr>
        <w:t>resonates with</w:t>
      </w:r>
      <w:r w:rsidRPr="000F18BA">
        <w:rPr>
          <w:rFonts w:ascii="Arial" w:hAnsi="Arial" w:cs="Arial"/>
          <w:sz w:val="24"/>
          <w:szCs w:val="24"/>
        </w:rPr>
        <w:t xml:space="preserve"> the </w:t>
      </w:r>
      <w:r w:rsidR="0060349C" w:rsidRPr="000F18BA">
        <w:rPr>
          <w:rFonts w:ascii="Arial" w:hAnsi="Arial" w:cs="Arial"/>
          <w:sz w:val="24"/>
          <w:szCs w:val="24"/>
        </w:rPr>
        <w:t>acceptance of health inequalities</w:t>
      </w:r>
      <w:r w:rsidR="000A70E2" w:rsidRPr="000F18BA">
        <w:rPr>
          <w:rFonts w:ascii="Arial" w:hAnsi="Arial" w:cs="Arial"/>
          <w:sz w:val="24"/>
          <w:szCs w:val="24"/>
        </w:rPr>
        <w:t>, lack of entitlement,</w:t>
      </w:r>
      <w:r w:rsidR="0060349C" w:rsidRPr="000F18BA">
        <w:rPr>
          <w:rFonts w:ascii="Arial" w:hAnsi="Arial" w:cs="Arial"/>
          <w:sz w:val="24"/>
          <w:szCs w:val="24"/>
        </w:rPr>
        <w:t xml:space="preserve"> and the tolerance of rights violations</w:t>
      </w:r>
      <w:r w:rsidR="000A70E2" w:rsidRPr="000F18BA">
        <w:rPr>
          <w:rFonts w:ascii="Arial" w:hAnsi="Arial" w:cs="Arial"/>
          <w:sz w:val="24"/>
          <w:szCs w:val="24"/>
        </w:rPr>
        <w:t xml:space="preserve"> which</w:t>
      </w:r>
      <w:r w:rsidR="0060349C" w:rsidRPr="000F18BA">
        <w:rPr>
          <w:rFonts w:ascii="Arial" w:hAnsi="Arial" w:cs="Arial"/>
          <w:sz w:val="24"/>
          <w:szCs w:val="24"/>
        </w:rPr>
        <w:t xml:space="preserve"> disenfranchised HCV communities</w:t>
      </w:r>
      <w:r w:rsidR="00BB4688" w:rsidRPr="000F18BA">
        <w:rPr>
          <w:rFonts w:ascii="Arial" w:hAnsi="Arial" w:cs="Arial"/>
          <w:sz w:val="24"/>
          <w:szCs w:val="24"/>
        </w:rPr>
        <w:t xml:space="preserve"> have grown accustomed to </w:t>
      </w:r>
      <w:r w:rsidR="0060349C" w:rsidRPr="000F18BA">
        <w:rPr>
          <w:rFonts w:ascii="Arial" w:hAnsi="Arial" w:cs="Arial"/>
          <w:sz w:val="24"/>
          <w:szCs w:val="24"/>
        </w:rPr>
        <w:t xml:space="preserve">over the years (Wolfe </w:t>
      </w:r>
      <w:r w:rsidR="0060349C" w:rsidRPr="000F18BA">
        <w:rPr>
          <w:rFonts w:ascii="Arial" w:hAnsi="Arial" w:cs="Arial"/>
          <w:i/>
          <w:sz w:val="24"/>
          <w:szCs w:val="24"/>
        </w:rPr>
        <w:t>et al</w:t>
      </w:r>
      <w:r w:rsidR="0060349C" w:rsidRPr="000F18BA">
        <w:rPr>
          <w:rFonts w:ascii="Arial" w:hAnsi="Arial" w:cs="Arial"/>
          <w:sz w:val="24"/>
          <w:szCs w:val="24"/>
        </w:rPr>
        <w:t>, 2015</w:t>
      </w:r>
      <w:r w:rsidRPr="000F18BA">
        <w:rPr>
          <w:rFonts w:ascii="Arial" w:hAnsi="Arial" w:cs="Arial"/>
          <w:sz w:val="24"/>
          <w:szCs w:val="24"/>
        </w:rPr>
        <w:t xml:space="preserve">).  </w:t>
      </w:r>
      <w:r w:rsidR="00F777B0" w:rsidRPr="000F18BA">
        <w:rPr>
          <w:rFonts w:ascii="Arial" w:hAnsi="Arial" w:cs="Arial"/>
          <w:sz w:val="24"/>
          <w:szCs w:val="24"/>
        </w:rPr>
        <w:t xml:space="preserve">The discourse of luck and guilt positions those participants with histories of drug use as submissive recipients of healthcare, rather than active and emboldened consumers.  </w:t>
      </w:r>
      <w:r w:rsidR="00BB4688" w:rsidRPr="000F18BA">
        <w:rPr>
          <w:rFonts w:ascii="Arial" w:hAnsi="Arial" w:cs="Arial"/>
          <w:sz w:val="24"/>
          <w:szCs w:val="24"/>
        </w:rPr>
        <w:t>The absence of th</w:t>
      </w:r>
      <w:r w:rsidR="00F777B0" w:rsidRPr="000F18BA">
        <w:rPr>
          <w:rFonts w:ascii="Arial" w:hAnsi="Arial" w:cs="Arial"/>
          <w:sz w:val="24"/>
          <w:szCs w:val="24"/>
        </w:rPr>
        <w:t>is narrative</w:t>
      </w:r>
      <w:r w:rsidR="00BB4688" w:rsidRPr="000F18BA">
        <w:rPr>
          <w:rFonts w:ascii="Arial" w:hAnsi="Arial" w:cs="Arial"/>
          <w:sz w:val="24"/>
          <w:szCs w:val="24"/>
        </w:rPr>
        <w:t xml:space="preserve"> from the three participants who did not identify as drug users only serves to illustrate this point more effectively</w:t>
      </w:r>
      <w:r w:rsidR="00F777B0" w:rsidRPr="000F18BA">
        <w:rPr>
          <w:rFonts w:ascii="Arial" w:hAnsi="Arial" w:cs="Arial"/>
          <w:sz w:val="24"/>
          <w:szCs w:val="24"/>
        </w:rPr>
        <w:t>.</w:t>
      </w:r>
      <w:r w:rsidR="004B6936" w:rsidRPr="000F18BA">
        <w:rPr>
          <w:rFonts w:ascii="Arial" w:hAnsi="Arial" w:cs="Arial"/>
          <w:sz w:val="24"/>
          <w:szCs w:val="24"/>
        </w:rPr>
        <w:t xml:space="preserve">  However, the ‘privilege’</w:t>
      </w:r>
      <w:r w:rsidR="003D53AA" w:rsidRPr="000F18BA">
        <w:rPr>
          <w:rFonts w:ascii="Arial" w:hAnsi="Arial" w:cs="Arial"/>
          <w:sz w:val="24"/>
          <w:szCs w:val="24"/>
        </w:rPr>
        <w:t xml:space="preserve"> of treatment may also promote wider</w:t>
      </w:r>
      <w:r w:rsidR="004B6936" w:rsidRPr="000F18BA">
        <w:rPr>
          <w:rFonts w:ascii="Arial" w:hAnsi="Arial" w:cs="Arial"/>
          <w:sz w:val="24"/>
          <w:szCs w:val="24"/>
        </w:rPr>
        <w:t xml:space="preserve"> beneficial </w:t>
      </w:r>
      <w:r w:rsidR="003D53AA" w:rsidRPr="000F18BA">
        <w:rPr>
          <w:rFonts w:ascii="Arial" w:hAnsi="Arial" w:cs="Arial"/>
          <w:sz w:val="24"/>
          <w:szCs w:val="24"/>
        </w:rPr>
        <w:t>outcomes.  Transformation narratives within the data suggest undertaking a course of interferon-free therapy may positively affect an individual’s self-worth, and aid personal rehabilitation</w:t>
      </w:r>
      <w:r w:rsidR="00856FB6" w:rsidRPr="000F18BA">
        <w:rPr>
          <w:rFonts w:ascii="Arial" w:hAnsi="Arial" w:cs="Arial"/>
          <w:sz w:val="24"/>
          <w:szCs w:val="24"/>
        </w:rPr>
        <w:t>, consistent with previous studies</w:t>
      </w:r>
      <w:r w:rsidR="006B1521" w:rsidRPr="000F18BA">
        <w:rPr>
          <w:rFonts w:ascii="Arial" w:hAnsi="Arial" w:cs="Arial"/>
          <w:sz w:val="24"/>
          <w:szCs w:val="24"/>
        </w:rPr>
        <w:t xml:space="preserve"> conducted during the interferon era</w:t>
      </w:r>
      <w:r w:rsidR="003D53AA" w:rsidRPr="000F18BA">
        <w:rPr>
          <w:rFonts w:ascii="Arial" w:hAnsi="Arial" w:cs="Arial"/>
          <w:sz w:val="24"/>
          <w:szCs w:val="24"/>
        </w:rPr>
        <w:t xml:space="preserve"> (Batchelder </w:t>
      </w:r>
      <w:r w:rsidR="003D53AA" w:rsidRPr="000F18BA">
        <w:rPr>
          <w:rFonts w:ascii="Arial" w:hAnsi="Arial" w:cs="Arial"/>
          <w:i/>
          <w:sz w:val="24"/>
          <w:szCs w:val="24"/>
        </w:rPr>
        <w:t>et al</w:t>
      </w:r>
      <w:r w:rsidR="003D53AA" w:rsidRPr="000F18BA">
        <w:rPr>
          <w:rFonts w:ascii="Arial" w:hAnsi="Arial" w:cs="Arial"/>
          <w:sz w:val="24"/>
          <w:szCs w:val="24"/>
        </w:rPr>
        <w:t>, 2015; Clark &amp; Gifford, 2014</w:t>
      </w:r>
      <w:r w:rsidR="00181F9B" w:rsidRPr="000F18BA">
        <w:rPr>
          <w:rFonts w:ascii="Arial" w:hAnsi="Arial" w:cs="Arial"/>
          <w:sz w:val="24"/>
          <w:szCs w:val="24"/>
        </w:rPr>
        <w:t>; Rance &amp; Treloar, 2014</w:t>
      </w:r>
      <w:r w:rsidR="003D53AA" w:rsidRPr="000F18BA">
        <w:rPr>
          <w:rFonts w:ascii="Arial" w:hAnsi="Arial" w:cs="Arial"/>
          <w:sz w:val="24"/>
          <w:szCs w:val="24"/>
        </w:rPr>
        <w:t>).</w:t>
      </w:r>
    </w:p>
    <w:p w:rsidR="00E563EE" w:rsidRPr="000F18BA" w:rsidRDefault="00E563EE" w:rsidP="009D496B">
      <w:pPr>
        <w:spacing w:line="480" w:lineRule="auto"/>
        <w:contextualSpacing/>
        <w:rPr>
          <w:rFonts w:ascii="Arial" w:hAnsi="Arial" w:cs="Arial"/>
          <w:sz w:val="24"/>
          <w:szCs w:val="24"/>
        </w:rPr>
      </w:pPr>
    </w:p>
    <w:p w:rsidR="007D7C10" w:rsidRPr="000F18BA" w:rsidRDefault="007D7C10" w:rsidP="009D496B">
      <w:pPr>
        <w:spacing w:line="480" w:lineRule="auto"/>
        <w:contextualSpacing/>
        <w:rPr>
          <w:rFonts w:ascii="Arial" w:hAnsi="Arial" w:cs="Arial"/>
          <w:sz w:val="24"/>
          <w:szCs w:val="24"/>
        </w:rPr>
      </w:pPr>
      <w:r w:rsidRPr="000F18BA">
        <w:rPr>
          <w:rFonts w:ascii="Arial" w:hAnsi="Arial" w:cs="Arial"/>
          <w:sz w:val="24"/>
          <w:szCs w:val="24"/>
        </w:rPr>
        <w:t xml:space="preserve">All participants in this study successfully completed their treatment regimen, and subsequently achieved </w:t>
      </w:r>
      <w:r w:rsidR="00F760A8" w:rsidRPr="000F18BA">
        <w:rPr>
          <w:rFonts w:ascii="Arial" w:hAnsi="Arial" w:cs="Arial"/>
          <w:sz w:val="24"/>
          <w:szCs w:val="24"/>
        </w:rPr>
        <w:t>an SVR</w:t>
      </w:r>
      <w:r w:rsidRPr="000F18BA">
        <w:rPr>
          <w:rFonts w:ascii="Arial" w:hAnsi="Arial" w:cs="Arial"/>
          <w:sz w:val="24"/>
          <w:szCs w:val="24"/>
        </w:rPr>
        <w:t>.  Their treatment was delivered through a hospital-based clinic, however there is an emerging evidence base that moving therapy away from secondary care and into more diverse settings is a feasible objective</w:t>
      </w:r>
      <w:r w:rsidR="00E6640E" w:rsidRPr="000F18BA">
        <w:rPr>
          <w:rFonts w:ascii="Arial" w:hAnsi="Arial" w:cs="Arial"/>
          <w:sz w:val="24"/>
          <w:szCs w:val="24"/>
        </w:rPr>
        <w:t xml:space="preserve"> (Alavi </w:t>
      </w:r>
      <w:r w:rsidR="00E6640E" w:rsidRPr="000F18BA">
        <w:rPr>
          <w:rFonts w:ascii="Arial" w:hAnsi="Arial" w:cs="Arial"/>
          <w:i/>
          <w:sz w:val="24"/>
          <w:szCs w:val="24"/>
        </w:rPr>
        <w:t>et al</w:t>
      </w:r>
      <w:r w:rsidR="00E6640E" w:rsidRPr="000F18BA">
        <w:rPr>
          <w:rFonts w:ascii="Arial" w:hAnsi="Arial" w:cs="Arial"/>
          <w:sz w:val="24"/>
          <w:szCs w:val="24"/>
        </w:rPr>
        <w:t>, 2013; Brew, Butt &amp; Wright, 2013)</w:t>
      </w:r>
      <w:r w:rsidRPr="000F18BA">
        <w:rPr>
          <w:rFonts w:ascii="Arial" w:hAnsi="Arial" w:cs="Arial"/>
          <w:sz w:val="24"/>
          <w:szCs w:val="24"/>
        </w:rPr>
        <w:t>.  Interferon-based treatments have been successfully delivered in opioid substitution settings and prisons, achieving comparable adherence and response rates to those reported in more conventional locations</w:t>
      </w:r>
      <w:r w:rsidR="00E6640E" w:rsidRPr="000F18BA">
        <w:rPr>
          <w:rFonts w:ascii="Arial" w:hAnsi="Arial" w:cs="Arial"/>
          <w:sz w:val="24"/>
          <w:szCs w:val="24"/>
        </w:rPr>
        <w:t xml:space="preserve"> (Grebely </w:t>
      </w:r>
      <w:r w:rsidR="00E6640E" w:rsidRPr="000F18BA">
        <w:rPr>
          <w:rFonts w:ascii="Arial" w:hAnsi="Arial" w:cs="Arial"/>
          <w:i/>
          <w:sz w:val="24"/>
          <w:szCs w:val="24"/>
        </w:rPr>
        <w:t>et al</w:t>
      </w:r>
      <w:r w:rsidR="00E6640E" w:rsidRPr="000F18BA">
        <w:rPr>
          <w:rFonts w:ascii="Arial" w:hAnsi="Arial" w:cs="Arial"/>
          <w:sz w:val="24"/>
          <w:szCs w:val="24"/>
        </w:rPr>
        <w:t xml:space="preserve">, 2016; Litwin </w:t>
      </w:r>
      <w:r w:rsidR="00E6640E" w:rsidRPr="000F18BA">
        <w:rPr>
          <w:rFonts w:ascii="Arial" w:hAnsi="Arial" w:cs="Arial"/>
          <w:i/>
          <w:sz w:val="24"/>
          <w:szCs w:val="24"/>
        </w:rPr>
        <w:t>et al</w:t>
      </w:r>
      <w:r w:rsidR="00E6640E" w:rsidRPr="000F18BA">
        <w:rPr>
          <w:rFonts w:ascii="Arial" w:hAnsi="Arial" w:cs="Arial"/>
          <w:sz w:val="24"/>
          <w:szCs w:val="24"/>
        </w:rPr>
        <w:t xml:space="preserve">, 2009; Rice </w:t>
      </w:r>
      <w:r w:rsidR="00E6640E" w:rsidRPr="000F18BA">
        <w:rPr>
          <w:rFonts w:ascii="Arial" w:hAnsi="Arial" w:cs="Arial"/>
          <w:i/>
          <w:sz w:val="24"/>
          <w:szCs w:val="24"/>
        </w:rPr>
        <w:t>et al</w:t>
      </w:r>
      <w:r w:rsidR="00E6640E" w:rsidRPr="000F18BA">
        <w:rPr>
          <w:rFonts w:ascii="Arial" w:hAnsi="Arial" w:cs="Arial"/>
          <w:sz w:val="24"/>
          <w:szCs w:val="24"/>
        </w:rPr>
        <w:t>, 2012)</w:t>
      </w:r>
      <w:r w:rsidRPr="000F18BA">
        <w:rPr>
          <w:rFonts w:ascii="Arial" w:hAnsi="Arial" w:cs="Arial"/>
          <w:sz w:val="24"/>
          <w:szCs w:val="24"/>
        </w:rPr>
        <w:t>, but these support-intensive models of</w:t>
      </w:r>
      <w:r w:rsidR="00F760A8" w:rsidRPr="000F18BA">
        <w:rPr>
          <w:rFonts w:ascii="Arial" w:hAnsi="Arial" w:cs="Arial"/>
          <w:sz w:val="24"/>
          <w:szCs w:val="24"/>
        </w:rPr>
        <w:t xml:space="preserve"> treatment delivery may </w:t>
      </w:r>
      <w:r w:rsidRPr="000F18BA">
        <w:rPr>
          <w:rFonts w:ascii="Arial" w:hAnsi="Arial" w:cs="Arial"/>
          <w:sz w:val="24"/>
          <w:szCs w:val="24"/>
        </w:rPr>
        <w:t>be reviewed in light of fewer perceived patient requirements with ‘easier’ drugs.  As interferon-free (and increasingly ribavirin-free) treatments proliferate, the clinical need for close haematological and side-effect monitoring of patients recedes</w:t>
      </w:r>
      <w:r w:rsidR="00E6640E" w:rsidRPr="000F18BA">
        <w:rPr>
          <w:rFonts w:ascii="Arial" w:hAnsi="Arial" w:cs="Arial"/>
          <w:sz w:val="24"/>
          <w:szCs w:val="24"/>
        </w:rPr>
        <w:t xml:space="preserve"> (Lam </w:t>
      </w:r>
      <w:r w:rsidR="00E6640E" w:rsidRPr="000F18BA">
        <w:rPr>
          <w:rFonts w:ascii="Arial" w:hAnsi="Arial" w:cs="Arial"/>
          <w:i/>
          <w:sz w:val="24"/>
          <w:szCs w:val="24"/>
        </w:rPr>
        <w:t>et al</w:t>
      </w:r>
      <w:r w:rsidR="00E6640E" w:rsidRPr="000F18BA">
        <w:rPr>
          <w:rFonts w:ascii="Arial" w:hAnsi="Arial" w:cs="Arial"/>
          <w:sz w:val="24"/>
          <w:szCs w:val="24"/>
        </w:rPr>
        <w:t>, 2015)</w:t>
      </w:r>
      <w:r w:rsidRPr="000F18BA">
        <w:rPr>
          <w:rFonts w:ascii="Arial" w:hAnsi="Arial" w:cs="Arial"/>
          <w:sz w:val="24"/>
          <w:szCs w:val="24"/>
        </w:rPr>
        <w:t xml:space="preserve">, </w:t>
      </w:r>
      <w:r w:rsidR="00F760A8" w:rsidRPr="000F18BA">
        <w:rPr>
          <w:rFonts w:ascii="Arial" w:hAnsi="Arial" w:cs="Arial"/>
          <w:sz w:val="24"/>
          <w:szCs w:val="24"/>
        </w:rPr>
        <w:t>however the significance of knowing the treatment to be working, and the continued impo</w:t>
      </w:r>
      <w:r w:rsidR="00A10DA9" w:rsidRPr="000F18BA">
        <w:rPr>
          <w:rFonts w:ascii="Arial" w:hAnsi="Arial" w:cs="Arial"/>
          <w:sz w:val="24"/>
          <w:szCs w:val="24"/>
        </w:rPr>
        <w:t>rtance of support for</w:t>
      </w:r>
      <w:r w:rsidR="00F760A8" w:rsidRPr="000F18BA">
        <w:rPr>
          <w:rFonts w:ascii="Arial" w:hAnsi="Arial" w:cs="Arial"/>
          <w:sz w:val="24"/>
          <w:szCs w:val="24"/>
        </w:rPr>
        <w:t xml:space="preserve"> individuals </w:t>
      </w:r>
      <w:r w:rsidR="00A10DA9" w:rsidRPr="000F18BA">
        <w:rPr>
          <w:rFonts w:ascii="Arial" w:hAnsi="Arial" w:cs="Arial"/>
          <w:sz w:val="24"/>
          <w:szCs w:val="24"/>
        </w:rPr>
        <w:t xml:space="preserve">with significant histories of drug use and drug treatment </w:t>
      </w:r>
      <w:r w:rsidR="00F760A8" w:rsidRPr="000F18BA">
        <w:rPr>
          <w:rFonts w:ascii="Arial" w:hAnsi="Arial" w:cs="Arial"/>
          <w:sz w:val="24"/>
          <w:szCs w:val="24"/>
        </w:rPr>
        <w:t>are key findings within this analysis</w:t>
      </w:r>
      <w:r w:rsidR="00047687" w:rsidRPr="000F18BA">
        <w:rPr>
          <w:rFonts w:ascii="Arial" w:hAnsi="Arial" w:cs="Arial"/>
          <w:sz w:val="24"/>
          <w:szCs w:val="24"/>
        </w:rPr>
        <w:t xml:space="preserve">.  </w:t>
      </w:r>
      <w:r w:rsidR="00F760A8" w:rsidRPr="000F18BA">
        <w:rPr>
          <w:rFonts w:ascii="Arial" w:hAnsi="Arial" w:cs="Arial"/>
          <w:sz w:val="24"/>
          <w:szCs w:val="24"/>
        </w:rPr>
        <w:t>Whilst the global HCV discourse tends to focus on improvin</w:t>
      </w:r>
      <w:r w:rsidR="00047687" w:rsidRPr="000F18BA">
        <w:rPr>
          <w:rFonts w:ascii="Arial" w:hAnsi="Arial" w:cs="Arial"/>
          <w:sz w:val="24"/>
          <w:szCs w:val="24"/>
        </w:rPr>
        <w:t>g SVR</w:t>
      </w:r>
      <w:r w:rsidR="00F760A8" w:rsidRPr="000F18BA">
        <w:rPr>
          <w:rFonts w:ascii="Arial" w:hAnsi="Arial" w:cs="Arial"/>
          <w:sz w:val="24"/>
          <w:szCs w:val="24"/>
        </w:rPr>
        <w:t xml:space="preserve"> rates, reduced side-effect profiles and decreasing treatment times</w:t>
      </w:r>
      <w:r w:rsidR="00E6640E" w:rsidRPr="000F18BA">
        <w:rPr>
          <w:rFonts w:ascii="Arial" w:hAnsi="Arial" w:cs="Arial"/>
          <w:sz w:val="24"/>
          <w:szCs w:val="24"/>
        </w:rPr>
        <w:t xml:space="preserve"> (Asselah </w:t>
      </w:r>
      <w:r w:rsidR="00E6640E" w:rsidRPr="000F18BA">
        <w:rPr>
          <w:rFonts w:ascii="Arial" w:hAnsi="Arial" w:cs="Arial"/>
          <w:i/>
          <w:sz w:val="24"/>
          <w:szCs w:val="24"/>
        </w:rPr>
        <w:t xml:space="preserve">et </w:t>
      </w:r>
      <w:r w:rsidR="00E6640E" w:rsidRPr="000F18BA">
        <w:rPr>
          <w:rFonts w:ascii="Arial" w:hAnsi="Arial" w:cs="Arial"/>
          <w:sz w:val="24"/>
          <w:szCs w:val="24"/>
        </w:rPr>
        <w:t xml:space="preserve">al, 2016; Chung &amp; Baumert, 2014; Pawlotsky </w:t>
      </w:r>
      <w:r w:rsidR="00E6640E" w:rsidRPr="000F18BA">
        <w:rPr>
          <w:rFonts w:ascii="Arial" w:hAnsi="Arial" w:cs="Arial"/>
          <w:i/>
          <w:sz w:val="24"/>
          <w:szCs w:val="24"/>
        </w:rPr>
        <w:t>et al</w:t>
      </w:r>
      <w:r w:rsidR="00E6640E" w:rsidRPr="000F18BA">
        <w:rPr>
          <w:rFonts w:ascii="Arial" w:hAnsi="Arial" w:cs="Arial"/>
          <w:sz w:val="24"/>
          <w:szCs w:val="24"/>
        </w:rPr>
        <w:t>, 2015)</w:t>
      </w:r>
      <w:r w:rsidR="00F760A8" w:rsidRPr="000F18BA">
        <w:rPr>
          <w:rFonts w:ascii="Arial" w:hAnsi="Arial" w:cs="Arial"/>
          <w:sz w:val="24"/>
          <w:szCs w:val="24"/>
        </w:rPr>
        <w:t xml:space="preserve">, understanding what motivates and reassures individuals whilst taking the drugs is essential in ensuring improved adherence and integral to interferon-free treatments reaching their full potential.  </w:t>
      </w:r>
      <w:r w:rsidRPr="000F18BA">
        <w:rPr>
          <w:rFonts w:ascii="Arial" w:hAnsi="Arial" w:cs="Arial"/>
          <w:sz w:val="24"/>
          <w:szCs w:val="24"/>
        </w:rPr>
        <w:t>The cultural lag obs</w:t>
      </w:r>
      <w:r w:rsidR="00EE697D" w:rsidRPr="000F18BA">
        <w:rPr>
          <w:rFonts w:ascii="Arial" w:hAnsi="Arial" w:cs="Arial"/>
          <w:sz w:val="24"/>
          <w:szCs w:val="24"/>
        </w:rPr>
        <w:t xml:space="preserve">erved within this study </w:t>
      </w:r>
      <w:r w:rsidRPr="000F18BA">
        <w:rPr>
          <w:rFonts w:ascii="Arial" w:hAnsi="Arial" w:cs="Arial"/>
          <w:sz w:val="24"/>
          <w:szCs w:val="24"/>
        </w:rPr>
        <w:t xml:space="preserve">suggests caution should be exercised in any </w:t>
      </w:r>
      <w:r w:rsidR="00EE697D" w:rsidRPr="000F18BA">
        <w:rPr>
          <w:rFonts w:ascii="Arial" w:hAnsi="Arial" w:cs="Arial"/>
          <w:sz w:val="24"/>
          <w:szCs w:val="24"/>
        </w:rPr>
        <w:t>reconsideration of how best to deliver interferon-free therapies to patients, as the</w:t>
      </w:r>
      <w:r w:rsidRPr="000F18BA">
        <w:rPr>
          <w:rFonts w:ascii="Arial" w:hAnsi="Arial" w:cs="Arial"/>
          <w:sz w:val="24"/>
          <w:szCs w:val="24"/>
        </w:rPr>
        <w:t xml:space="preserve"> experie</w:t>
      </w:r>
      <w:r w:rsidR="007D645A" w:rsidRPr="000F18BA">
        <w:rPr>
          <w:rFonts w:ascii="Arial" w:hAnsi="Arial" w:cs="Arial"/>
          <w:sz w:val="24"/>
          <w:szCs w:val="24"/>
        </w:rPr>
        <w:t>nce of interferon-free treatment</w:t>
      </w:r>
      <w:r w:rsidRPr="000F18BA">
        <w:rPr>
          <w:rFonts w:ascii="Arial" w:hAnsi="Arial" w:cs="Arial"/>
          <w:sz w:val="24"/>
          <w:szCs w:val="24"/>
        </w:rPr>
        <w:t xml:space="preserve"> continues to demonstrate a significant and essential discour</w:t>
      </w:r>
      <w:r w:rsidR="00EE697D" w:rsidRPr="000F18BA">
        <w:rPr>
          <w:rFonts w:ascii="Arial" w:hAnsi="Arial" w:cs="Arial"/>
          <w:sz w:val="24"/>
          <w:szCs w:val="24"/>
        </w:rPr>
        <w:t>se of needs.</w:t>
      </w:r>
    </w:p>
    <w:p w:rsidR="002D3DD8" w:rsidRPr="000F18BA" w:rsidRDefault="002D3DD8" w:rsidP="009D496B">
      <w:pPr>
        <w:spacing w:line="480" w:lineRule="auto"/>
        <w:contextualSpacing/>
        <w:rPr>
          <w:rFonts w:ascii="Arial" w:hAnsi="Arial" w:cs="Arial"/>
          <w:sz w:val="24"/>
          <w:szCs w:val="24"/>
        </w:rPr>
      </w:pPr>
    </w:p>
    <w:p w:rsidR="00FF17DF" w:rsidRPr="000F18BA" w:rsidRDefault="00FF17DF" w:rsidP="009D496B">
      <w:pPr>
        <w:spacing w:line="480" w:lineRule="auto"/>
        <w:contextualSpacing/>
        <w:rPr>
          <w:rFonts w:ascii="Arial" w:hAnsi="Arial" w:cs="Arial"/>
          <w:sz w:val="24"/>
          <w:szCs w:val="24"/>
        </w:rPr>
      </w:pPr>
      <w:r w:rsidRPr="000F18BA">
        <w:rPr>
          <w:rFonts w:ascii="Arial" w:hAnsi="Arial" w:cs="Arial"/>
          <w:sz w:val="24"/>
          <w:szCs w:val="24"/>
        </w:rPr>
        <w:t>How these needs are m</w:t>
      </w:r>
      <w:r w:rsidR="00556F26" w:rsidRPr="000F18BA">
        <w:rPr>
          <w:rFonts w:ascii="Arial" w:hAnsi="Arial" w:cs="Arial"/>
          <w:sz w:val="24"/>
          <w:szCs w:val="24"/>
        </w:rPr>
        <w:t>et is an important consideration.</w:t>
      </w:r>
      <w:r w:rsidR="00195908" w:rsidRPr="000F18BA">
        <w:rPr>
          <w:rFonts w:ascii="Arial" w:hAnsi="Arial" w:cs="Arial"/>
          <w:sz w:val="24"/>
          <w:szCs w:val="24"/>
        </w:rPr>
        <w:t xml:space="preserve">  The value placed on peer support was evident within the narratives, and em</w:t>
      </w:r>
      <w:r w:rsidR="00662FF5" w:rsidRPr="000F18BA">
        <w:rPr>
          <w:rFonts w:ascii="Arial" w:hAnsi="Arial" w:cs="Arial"/>
          <w:sz w:val="24"/>
          <w:szCs w:val="24"/>
        </w:rPr>
        <w:t>phasises that participants’ appreciated support which came from within their own communities</w:t>
      </w:r>
      <w:r w:rsidR="00071B9B" w:rsidRPr="000F18BA">
        <w:rPr>
          <w:rFonts w:ascii="Arial" w:hAnsi="Arial" w:cs="Arial"/>
          <w:sz w:val="24"/>
          <w:szCs w:val="24"/>
        </w:rPr>
        <w:t xml:space="preserve"> and social networks</w:t>
      </w:r>
      <w:r w:rsidR="00195908" w:rsidRPr="000F18BA">
        <w:rPr>
          <w:rFonts w:ascii="Arial" w:hAnsi="Arial" w:cs="Arial"/>
          <w:sz w:val="24"/>
          <w:szCs w:val="24"/>
        </w:rPr>
        <w:t xml:space="preserve">.  Peer support has been recognised as an important factor in the facilitation of access to HCV services for populations that may experience significant barriers to accessing care (Crawford &amp; Bath, 2013).  The ETHOS project in Australia has repeatedly demonstrated how peer support workers within opioid substitution clinics perform a valuable role in reducing barriers to HCV care and treatment, and how these workers are regarded as highly credible and trustworthy by those they support (Keats </w:t>
      </w:r>
      <w:r w:rsidR="00195908" w:rsidRPr="000F18BA">
        <w:rPr>
          <w:rFonts w:ascii="Arial" w:hAnsi="Arial" w:cs="Arial"/>
          <w:i/>
          <w:sz w:val="24"/>
          <w:szCs w:val="24"/>
        </w:rPr>
        <w:t>et al</w:t>
      </w:r>
      <w:r w:rsidR="00195908" w:rsidRPr="000F18BA">
        <w:rPr>
          <w:rFonts w:ascii="Arial" w:hAnsi="Arial" w:cs="Arial"/>
          <w:sz w:val="24"/>
          <w:szCs w:val="24"/>
        </w:rPr>
        <w:t xml:space="preserve">, 2015, Treloar </w:t>
      </w:r>
      <w:r w:rsidR="00195908" w:rsidRPr="000F18BA">
        <w:rPr>
          <w:rFonts w:ascii="Arial" w:hAnsi="Arial" w:cs="Arial"/>
          <w:i/>
          <w:sz w:val="24"/>
          <w:szCs w:val="24"/>
        </w:rPr>
        <w:t>et al</w:t>
      </w:r>
      <w:r w:rsidR="00195908" w:rsidRPr="000F18BA">
        <w:rPr>
          <w:rFonts w:ascii="Arial" w:hAnsi="Arial" w:cs="Arial"/>
          <w:sz w:val="24"/>
          <w:szCs w:val="24"/>
        </w:rPr>
        <w:t>, 2015).</w:t>
      </w:r>
      <w:r w:rsidR="007D645A" w:rsidRPr="000F18BA">
        <w:rPr>
          <w:rFonts w:ascii="Arial" w:hAnsi="Arial" w:cs="Arial"/>
          <w:sz w:val="24"/>
          <w:szCs w:val="24"/>
        </w:rPr>
        <w:t xml:space="preserve">  Peer support has been cited as one of ten priorities for expanding access to HCV treatment amongst drug users in low- and middle- income countries (Ford </w:t>
      </w:r>
      <w:r w:rsidR="007D645A" w:rsidRPr="000F18BA">
        <w:rPr>
          <w:rFonts w:ascii="Arial" w:hAnsi="Arial" w:cs="Arial"/>
          <w:i/>
          <w:sz w:val="24"/>
          <w:szCs w:val="24"/>
        </w:rPr>
        <w:t>et al</w:t>
      </w:r>
      <w:r w:rsidR="007D645A" w:rsidRPr="000F18BA">
        <w:rPr>
          <w:rFonts w:ascii="Arial" w:hAnsi="Arial" w:cs="Arial"/>
          <w:sz w:val="24"/>
          <w:szCs w:val="24"/>
        </w:rPr>
        <w:t>, 2015), and this study suggests its value also extends to other more traditional care settings in high-income nations.</w:t>
      </w:r>
    </w:p>
    <w:p w:rsidR="00FF17DF" w:rsidRPr="000F18BA" w:rsidRDefault="00FF17DF" w:rsidP="009D496B">
      <w:pPr>
        <w:spacing w:line="480" w:lineRule="auto"/>
        <w:contextualSpacing/>
        <w:rPr>
          <w:rFonts w:ascii="Arial" w:hAnsi="Arial" w:cs="Arial"/>
          <w:sz w:val="24"/>
          <w:szCs w:val="24"/>
        </w:rPr>
      </w:pPr>
    </w:p>
    <w:p w:rsidR="00415063" w:rsidRPr="000F18BA" w:rsidRDefault="00EE697D" w:rsidP="009D496B">
      <w:pPr>
        <w:spacing w:line="480" w:lineRule="auto"/>
        <w:contextualSpacing/>
        <w:rPr>
          <w:rFonts w:ascii="Arial" w:hAnsi="Arial" w:cs="Arial"/>
          <w:sz w:val="24"/>
          <w:szCs w:val="24"/>
        </w:rPr>
      </w:pPr>
      <w:r w:rsidRPr="000F18BA">
        <w:rPr>
          <w:rFonts w:ascii="Arial" w:hAnsi="Arial" w:cs="Arial"/>
          <w:sz w:val="24"/>
          <w:szCs w:val="24"/>
        </w:rPr>
        <w:t xml:space="preserve">The </w:t>
      </w:r>
      <w:r w:rsidR="00071B9B" w:rsidRPr="000F18BA">
        <w:rPr>
          <w:rFonts w:ascii="Arial" w:hAnsi="Arial" w:cs="Arial"/>
          <w:sz w:val="24"/>
          <w:szCs w:val="24"/>
        </w:rPr>
        <w:t>differing account provided by</w:t>
      </w:r>
      <w:r w:rsidRPr="000F18BA">
        <w:rPr>
          <w:rFonts w:ascii="Arial" w:hAnsi="Arial" w:cs="Arial"/>
          <w:sz w:val="24"/>
          <w:szCs w:val="24"/>
        </w:rPr>
        <w:t xml:space="preserve"> Gary also highlights an important consideration; these themes and findings must be considered within the context of each individual person.  </w:t>
      </w:r>
      <w:r w:rsidR="0002478C" w:rsidRPr="000F18BA">
        <w:rPr>
          <w:rFonts w:ascii="Arial" w:hAnsi="Arial" w:cs="Arial"/>
          <w:sz w:val="24"/>
          <w:szCs w:val="24"/>
        </w:rPr>
        <w:t>The nocebo phenomenon, in which placebos produce adverse side-effects, can also offer insight into the reporting of nonspecific side-effects in patients taking active medications</w:t>
      </w:r>
      <w:r w:rsidR="00E6640E" w:rsidRPr="000F18BA">
        <w:rPr>
          <w:rFonts w:ascii="Arial" w:hAnsi="Arial" w:cs="Arial"/>
          <w:sz w:val="24"/>
          <w:szCs w:val="24"/>
        </w:rPr>
        <w:t xml:space="preserve"> (Faasse &amp; Petrie, 2013)</w:t>
      </w:r>
      <w:r w:rsidR="0002478C" w:rsidRPr="000F18BA">
        <w:rPr>
          <w:rFonts w:ascii="Arial" w:hAnsi="Arial" w:cs="Arial"/>
          <w:sz w:val="24"/>
          <w:szCs w:val="24"/>
        </w:rPr>
        <w:t>.  Patient expectations and pre-treatment conditioning are often designated as key constituents of this phenomenon.  However, th</w:t>
      </w:r>
      <w:r w:rsidRPr="000F18BA">
        <w:rPr>
          <w:rFonts w:ascii="Arial" w:hAnsi="Arial" w:cs="Arial"/>
          <w:sz w:val="24"/>
          <w:szCs w:val="24"/>
        </w:rPr>
        <w:t xml:space="preserve">ere are numerous personal, psychological, situational and contextual factors which have </w:t>
      </w:r>
      <w:r w:rsidR="0002478C" w:rsidRPr="000F18BA">
        <w:rPr>
          <w:rFonts w:ascii="Arial" w:hAnsi="Arial" w:cs="Arial"/>
          <w:sz w:val="24"/>
          <w:szCs w:val="24"/>
        </w:rPr>
        <w:t xml:space="preserve">also </w:t>
      </w:r>
      <w:r w:rsidRPr="000F18BA">
        <w:rPr>
          <w:rFonts w:ascii="Arial" w:hAnsi="Arial" w:cs="Arial"/>
          <w:sz w:val="24"/>
          <w:szCs w:val="24"/>
        </w:rPr>
        <w:t>been identified as potential components</w:t>
      </w:r>
      <w:r w:rsidR="00752DEF" w:rsidRPr="000F18BA">
        <w:rPr>
          <w:rFonts w:ascii="Arial" w:hAnsi="Arial" w:cs="Arial"/>
          <w:sz w:val="24"/>
          <w:szCs w:val="24"/>
        </w:rPr>
        <w:t>, such as learning from past experiences, and pre-existing anxiety and depression</w:t>
      </w:r>
      <w:r w:rsidR="00E6640E" w:rsidRPr="000F18BA">
        <w:rPr>
          <w:rFonts w:ascii="Arial" w:hAnsi="Arial" w:cs="Arial"/>
          <w:sz w:val="24"/>
          <w:szCs w:val="24"/>
        </w:rPr>
        <w:t xml:space="preserve"> (Barsky </w:t>
      </w:r>
      <w:r w:rsidR="00E6640E" w:rsidRPr="000F18BA">
        <w:rPr>
          <w:rFonts w:ascii="Arial" w:hAnsi="Arial" w:cs="Arial"/>
          <w:i/>
          <w:sz w:val="24"/>
          <w:szCs w:val="24"/>
        </w:rPr>
        <w:t>et al</w:t>
      </w:r>
      <w:r w:rsidR="00E6640E" w:rsidRPr="000F18BA">
        <w:rPr>
          <w:rFonts w:ascii="Arial" w:hAnsi="Arial" w:cs="Arial"/>
          <w:sz w:val="24"/>
          <w:szCs w:val="24"/>
        </w:rPr>
        <w:t>, 2002)</w:t>
      </w:r>
      <w:r w:rsidR="0002478C" w:rsidRPr="000F18BA">
        <w:rPr>
          <w:rFonts w:ascii="Arial" w:hAnsi="Arial" w:cs="Arial"/>
          <w:sz w:val="24"/>
          <w:szCs w:val="24"/>
        </w:rPr>
        <w:t>.  W</w:t>
      </w:r>
      <w:r w:rsidRPr="000F18BA">
        <w:rPr>
          <w:rFonts w:ascii="Arial" w:hAnsi="Arial" w:cs="Arial"/>
          <w:sz w:val="24"/>
          <w:szCs w:val="24"/>
        </w:rPr>
        <w:t xml:space="preserve">hilst the thrust of this analysis stems from a realisation of largely unmet pre-treatment expectations, there may be particular individuals whose specific set of circumstances and attributes allows those expectations to be realised.  </w:t>
      </w:r>
      <w:r w:rsidR="0002478C" w:rsidRPr="000F18BA">
        <w:rPr>
          <w:rFonts w:ascii="Arial" w:hAnsi="Arial" w:cs="Arial"/>
          <w:sz w:val="24"/>
          <w:szCs w:val="24"/>
        </w:rPr>
        <w:t>Gary’s narrative accentuates the importance of a contextual understandin</w:t>
      </w:r>
      <w:r w:rsidR="00415063" w:rsidRPr="000F18BA">
        <w:rPr>
          <w:rFonts w:ascii="Arial" w:hAnsi="Arial" w:cs="Arial"/>
          <w:sz w:val="24"/>
          <w:szCs w:val="24"/>
        </w:rPr>
        <w:t>g of interferon-free treatment.</w:t>
      </w:r>
    </w:p>
    <w:p w:rsidR="00EE697D" w:rsidRPr="000F18BA" w:rsidRDefault="00415063" w:rsidP="009D496B">
      <w:pPr>
        <w:spacing w:line="480" w:lineRule="auto"/>
        <w:contextualSpacing/>
        <w:rPr>
          <w:rFonts w:ascii="Arial" w:hAnsi="Arial" w:cs="Arial"/>
          <w:sz w:val="24"/>
          <w:szCs w:val="24"/>
        </w:rPr>
      </w:pPr>
      <w:r w:rsidRPr="000F18BA">
        <w:rPr>
          <w:rFonts w:ascii="Arial" w:hAnsi="Arial" w:cs="Arial"/>
          <w:sz w:val="24"/>
          <w:szCs w:val="24"/>
        </w:rPr>
        <w:t xml:space="preserve"> </w:t>
      </w: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sz w:val="24"/>
          <w:szCs w:val="24"/>
        </w:rPr>
        <w:t xml:space="preserve">This study has a number of limitations.  The participants were all recruited from a hospital-based outpatient clinic, and may therefore be more engaged with healthcare and knowledgeable about </w:t>
      </w:r>
      <w:r w:rsidR="0002478C" w:rsidRPr="000F18BA">
        <w:rPr>
          <w:rFonts w:ascii="Arial" w:hAnsi="Arial" w:cs="Arial"/>
          <w:sz w:val="24"/>
          <w:szCs w:val="24"/>
        </w:rPr>
        <w:t>HCV treatment.  The</w:t>
      </w:r>
      <w:r w:rsidR="00BB103E" w:rsidRPr="000F18BA">
        <w:rPr>
          <w:rFonts w:ascii="Arial" w:hAnsi="Arial" w:cs="Arial"/>
          <w:sz w:val="24"/>
          <w:szCs w:val="24"/>
        </w:rPr>
        <w:t xml:space="preserve"> </w:t>
      </w:r>
      <w:r w:rsidRPr="000F18BA">
        <w:rPr>
          <w:rFonts w:ascii="Arial" w:hAnsi="Arial" w:cs="Arial"/>
          <w:sz w:val="24"/>
          <w:szCs w:val="24"/>
        </w:rPr>
        <w:t>sample was also drawn from one treatment site within one geographical area, however the findings are transferable to other localities which have similar methods of treatment delivery and serve similar populations of individuals with HCV.</w:t>
      </w:r>
      <w:r w:rsidR="00BB103E" w:rsidRPr="000F18BA">
        <w:rPr>
          <w:rFonts w:ascii="Arial" w:hAnsi="Arial" w:cs="Arial"/>
          <w:sz w:val="24"/>
          <w:szCs w:val="24"/>
        </w:rPr>
        <w:t xml:space="preserve">  The sample size was also small, and the findings are therefore exploratory in nature.</w:t>
      </w:r>
      <w:r w:rsidR="006B1521" w:rsidRPr="000F18BA">
        <w:rPr>
          <w:rFonts w:ascii="Arial" w:hAnsi="Arial" w:cs="Arial"/>
          <w:sz w:val="24"/>
          <w:szCs w:val="24"/>
        </w:rPr>
        <w:t xml:space="preserve">  </w:t>
      </w:r>
      <w:r w:rsidRPr="000F18BA">
        <w:rPr>
          <w:rFonts w:ascii="Arial" w:hAnsi="Arial" w:cs="Arial"/>
          <w:sz w:val="24"/>
          <w:szCs w:val="24"/>
        </w:rPr>
        <w:t xml:space="preserve">  Finally, whilst the participants were prescribed different interferon-free therapies, the primary focus of analysis was not the variation between interferon-free regimens, but how HCV treatment is understood and experienced when it no longer includes the one drug, interferon-</w:t>
      </w:r>
      <w:r w:rsidR="00E55131" w:rsidRPr="000F18BA">
        <w:rPr>
          <w:rFonts w:ascii="Arial" w:hAnsi="Arial" w:cs="Arial"/>
          <w:sz w:val="24"/>
          <w:szCs w:val="24"/>
        </w:rPr>
        <w:t>α</w:t>
      </w:r>
      <w:r w:rsidRPr="000F18BA">
        <w:rPr>
          <w:rFonts w:ascii="Arial" w:hAnsi="Arial" w:cs="Arial"/>
          <w:sz w:val="24"/>
          <w:szCs w:val="24"/>
        </w:rPr>
        <w:t xml:space="preserve">, which has defined and characterised it for over 20 years.  </w:t>
      </w:r>
    </w:p>
    <w:p w:rsidR="00697304" w:rsidRPr="000F18BA" w:rsidRDefault="00697304" w:rsidP="009D496B">
      <w:pPr>
        <w:spacing w:line="480" w:lineRule="auto"/>
        <w:contextualSpacing/>
        <w:rPr>
          <w:rFonts w:ascii="Arial" w:hAnsi="Arial" w:cs="Arial"/>
          <w:sz w:val="24"/>
          <w:szCs w:val="24"/>
        </w:rPr>
      </w:pPr>
    </w:p>
    <w:p w:rsidR="00080151" w:rsidRPr="000F18BA" w:rsidRDefault="00080151" w:rsidP="009D496B">
      <w:pPr>
        <w:spacing w:line="480" w:lineRule="auto"/>
        <w:contextualSpacing/>
        <w:rPr>
          <w:rFonts w:ascii="Arial" w:hAnsi="Arial" w:cs="Arial"/>
          <w:sz w:val="24"/>
          <w:szCs w:val="24"/>
        </w:rPr>
      </w:pPr>
      <w:r w:rsidRPr="000F18BA">
        <w:rPr>
          <w:rFonts w:ascii="Arial" w:hAnsi="Arial" w:cs="Arial"/>
          <w:b/>
          <w:sz w:val="24"/>
          <w:szCs w:val="24"/>
        </w:rPr>
        <w:t>Conclusion</w:t>
      </w:r>
    </w:p>
    <w:p w:rsidR="00080151" w:rsidRPr="000F18BA" w:rsidRDefault="00B5493A" w:rsidP="009D496B">
      <w:pPr>
        <w:spacing w:line="480" w:lineRule="auto"/>
        <w:contextualSpacing/>
        <w:rPr>
          <w:rFonts w:ascii="Arial" w:hAnsi="Arial" w:cs="Arial"/>
          <w:sz w:val="24"/>
          <w:szCs w:val="24"/>
        </w:rPr>
      </w:pPr>
      <w:r w:rsidRPr="000F18BA">
        <w:rPr>
          <w:rFonts w:ascii="Arial" w:hAnsi="Arial" w:cs="Arial"/>
          <w:sz w:val="24"/>
          <w:szCs w:val="24"/>
        </w:rPr>
        <w:t>This is the first qualitative exploration of interferon-free HCV treatment reported globally.  It reveals that t</w:t>
      </w:r>
      <w:r w:rsidR="00080151" w:rsidRPr="000F18BA">
        <w:rPr>
          <w:rFonts w:ascii="Arial" w:hAnsi="Arial" w:cs="Arial"/>
          <w:sz w:val="24"/>
          <w:szCs w:val="24"/>
        </w:rPr>
        <w:t>he p</w:t>
      </w:r>
      <w:r w:rsidRPr="000F18BA">
        <w:rPr>
          <w:rFonts w:ascii="Arial" w:hAnsi="Arial" w:cs="Arial"/>
          <w:sz w:val="24"/>
          <w:szCs w:val="24"/>
        </w:rPr>
        <w:t>erception of interferon-free</w:t>
      </w:r>
      <w:r w:rsidR="00080151" w:rsidRPr="000F18BA">
        <w:rPr>
          <w:rFonts w:ascii="Arial" w:hAnsi="Arial" w:cs="Arial"/>
          <w:sz w:val="24"/>
          <w:szCs w:val="24"/>
        </w:rPr>
        <w:t xml:space="preserve"> treatment remains entwined with cultural understandings of interferon-based therapies.  Despite an acknowledgement that interferon-free treatment was less physically and emotionally demanding than expected, the importance of support and reassurance remained integral to the experience of therapy</w:t>
      </w:r>
      <w:r w:rsidR="00E6640E" w:rsidRPr="000F18BA">
        <w:rPr>
          <w:rFonts w:ascii="Arial" w:hAnsi="Arial" w:cs="Arial"/>
          <w:sz w:val="24"/>
          <w:szCs w:val="24"/>
        </w:rPr>
        <w:t xml:space="preserve"> for those individuals with a significant history of drug use</w:t>
      </w:r>
      <w:r w:rsidR="00080151" w:rsidRPr="000F18BA">
        <w:rPr>
          <w:rFonts w:ascii="Arial" w:hAnsi="Arial" w:cs="Arial"/>
          <w:sz w:val="24"/>
          <w:szCs w:val="24"/>
        </w:rPr>
        <w:t xml:space="preserve">.  The way in which these medications are delivered in clinical practice now, and in the immediate future, should acknowledge and take </w:t>
      </w:r>
      <w:r w:rsidR="00697304" w:rsidRPr="000F18BA">
        <w:rPr>
          <w:rFonts w:ascii="Arial" w:hAnsi="Arial" w:cs="Arial"/>
          <w:sz w:val="24"/>
          <w:szCs w:val="24"/>
        </w:rPr>
        <w:t>these findings into account</w:t>
      </w:r>
      <w:r w:rsidR="00080151" w:rsidRPr="000F18BA">
        <w:rPr>
          <w:rFonts w:ascii="Arial" w:hAnsi="Arial" w:cs="Arial"/>
          <w:sz w:val="24"/>
          <w:szCs w:val="24"/>
        </w:rPr>
        <w:t>.</w:t>
      </w:r>
    </w:p>
    <w:p w:rsidR="005B1136" w:rsidRPr="000F18BA" w:rsidRDefault="005B1136" w:rsidP="009D496B">
      <w:pPr>
        <w:spacing w:line="480" w:lineRule="auto"/>
        <w:contextualSpacing/>
        <w:rPr>
          <w:rFonts w:ascii="Arial" w:hAnsi="Arial" w:cs="Arial"/>
          <w:sz w:val="24"/>
          <w:szCs w:val="24"/>
        </w:rPr>
      </w:pPr>
    </w:p>
    <w:p w:rsidR="00804D29" w:rsidRPr="000F18BA" w:rsidRDefault="00804D29" w:rsidP="009D496B">
      <w:pPr>
        <w:spacing w:line="480" w:lineRule="auto"/>
        <w:contextualSpacing/>
        <w:rPr>
          <w:rFonts w:ascii="Arial" w:hAnsi="Arial" w:cs="Arial"/>
          <w:b/>
          <w:sz w:val="24"/>
          <w:szCs w:val="24"/>
        </w:rPr>
      </w:pPr>
      <w:r w:rsidRPr="000F18BA">
        <w:rPr>
          <w:rFonts w:ascii="Arial" w:hAnsi="Arial" w:cs="Arial"/>
          <w:b/>
          <w:sz w:val="24"/>
          <w:szCs w:val="24"/>
        </w:rPr>
        <w:t>Acknowledgements</w:t>
      </w:r>
    </w:p>
    <w:p w:rsidR="00804D29" w:rsidRPr="000F18BA" w:rsidRDefault="00396D7D" w:rsidP="009D496B">
      <w:pPr>
        <w:spacing w:line="480" w:lineRule="auto"/>
        <w:contextualSpacing/>
        <w:rPr>
          <w:rFonts w:ascii="Arial" w:hAnsi="Arial" w:cs="Arial"/>
          <w:sz w:val="24"/>
          <w:szCs w:val="24"/>
        </w:rPr>
      </w:pPr>
      <w:r w:rsidRPr="000F18BA">
        <w:rPr>
          <w:rFonts w:ascii="Arial" w:hAnsi="Arial" w:cs="Arial"/>
          <w:sz w:val="24"/>
          <w:szCs w:val="24"/>
        </w:rPr>
        <w:t xml:space="preserve">We would like to thank all the participants who took part in this study.  </w:t>
      </w:r>
    </w:p>
    <w:p w:rsidR="00B54BF8" w:rsidRPr="000F18BA" w:rsidRDefault="00B54BF8" w:rsidP="00B54BF8">
      <w:pPr>
        <w:spacing w:line="480" w:lineRule="auto"/>
        <w:contextualSpacing/>
        <w:rPr>
          <w:rFonts w:ascii="Arial" w:hAnsi="Arial" w:cs="Arial"/>
          <w:sz w:val="24"/>
          <w:szCs w:val="24"/>
        </w:rPr>
      </w:pPr>
      <w:r w:rsidRPr="000F18BA">
        <w:rPr>
          <w:rFonts w:ascii="Arial" w:hAnsi="Arial" w:cs="Arial"/>
          <w:sz w:val="24"/>
          <w:szCs w:val="24"/>
        </w:rPr>
        <w:t xml:space="preserve">This work was conducted as part of a post-graduate research degree, funded by the Clinical Academic Research Career (CARC) Scheme, a collaboration between NHS Lothian, Edinburgh Napier University, Queen Margaret University, the University of Edinburgh and NHS Education Scotland.  </w:t>
      </w:r>
    </w:p>
    <w:p w:rsidR="00B54BF8" w:rsidRDefault="00B54BF8" w:rsidP="00B54BF8">
      <w:pPr>
        <w:spacing w:line="480" w:lineRule="auto"/>
        <w:contextualSpacing/>
        <w:rPr>
          <w:rFonts w:ascii="Arial" w:hAnsi="Arial" w:cs="Arial"/>
          <w:b/>
          <w:sz w:val="24"/>
          <w:szCs w:val="24"/>
        </w:rPr>
      </w:pPr>
    </w:p>
    <w:p w:rsidR="000F18BA" w:rsidRDefault="000F18BA" w:rsidP="00B54BF8">
      <w:pPr>
        <w:spacing w:line="480" w:lineRule="auto"/>
        <w:contextualSpacing/>
        <w:rPr>
          <w:rFonts w:ascii="Arial" w:hAnsi="Arial" w:cs="Arial"/>
          <w:b/>
          <w:sz w:val="24"/>
          <w:szCs w:val="24"/>
        </w:rPr>
      </w:pPr>
    </w:p>
    <w:p w:rsidR="000F18BA" w:rsidRDefault="000F18BA" w:rsidP="00B54BF8">
      <w:pPr>
        <w:spacing w:line="480" w:lineRule="auto"/>
        <w:contextualSpacing/>
        <w:rPr>
          <w:rFonts w:ascii="Arial" w:hAnsi="Arial" w:cs="Arial"/>
          <w:b/>
          <w:sz w:val="24"/>
          <w:szCs w:val="24"/>
        </w:rPr>
      </w:pPr>
    </w:p>
    <w:p w:rsidR="000F18BA" w:rsidRDefault="000F18BA" w:rsidP="00B54BF8">
      <w:pPr>
        <w:spacing w:line="480" w:lineRule="auto"/>
        <w:contextualSpacing/>
        <w:rPr>
          <w:rFonts w:ascii="Arial" w:hAnsi="Arial" w:cs="Arial"/>
          <w:b/>
          <w:sz w:val="24"/>
          <w:szCs w:val="24"/>
        </w:rPr>
      </w:pPr>
    </w:p>
    <w:p w:rsidR="000F18BA" w:rsidRPr="001A401E" w:rsidRDefault="000F18BA" w:rsidP="000F18BA">
      <w:pPr>
        <w:spacing w:line="480" w:lineRule="auto"/>
        <w:contextualSpacing/>
        <w:rPr>
          <w:b/>
          <w:sz w:val="24"/>
          <w:szCs w:val="24"/>
        </w:rPr>
      </w:pPr>
      <w:r>
        <w:rPr>
          <w:b/>
          <w:sz w:val="24"/>
          <w:szCs w:val="24"/>
        </w:rPr>
        <w:t>Table 1</w:t>
      </w:r>
    </w:p>
    <w:p w:rsidR="000F18BA" w:rsidRPr="001A401E" w:rsidRDefault="000F18BA" w:rsidP="000F18BA">
      <w:pPr>
        <w:spacing w:line="240" w:lineRule="auto"/>
        <w:contextualSpacing/>
        <w:rPr>
          <w:sz w:val="24"/>
          <w:szCs w:val="24"/>
        </w:rPr>
      </w:pPr>
    </w:p>
    <w:p w:rsidR="000F18BA" w:rsidRPr="001A401E" w:rsidRDefault="000F18BA" w:rsidP="000F18BA">
      <w:pPr>
        <w:spacing w:line="480" w:lineRule="auto"/>
        <w:contextualSpacing/>
        <w:rPr>
          <w:sz w:val="24"/>
          <w:szCs w:val="24"/>
        </w:rPr>
      </w:pPr>
      <w:r w:rsidRPr="001A401E">
        <w:rPr>
          <w:sz w:val="24"/>
          <w:szCs w:val="24"/>
        </w:rPr>
        <w:t>Table 1: Details of the four different HCV treatment regimens taken by participants.</w:t>
      </w:r>
    </w:p>
    <w:tbl>
      <w:tblPr>
        <w:tblW w:w="0" w:type="auto"/>
        <w:tblLook w:val="04A0" w:firstRow="1" w:lastRow="0" w:firstColumn="1" w:lastColumn="0" w:noHBand="0" w:noVBand="1"/>
      </w:tblPr>
      <w:tblGrid>
        <w:gridCol w:w="5673"/>
        <w:gridCol w:w="1740"/>
        <w:gridCol w:w="1307"/>
      </w:tblGrid>
      <w:tr w:rsidR="000F18BA" w:rsidTr="001F0052">
        <w:tc>
          <w:tcPr>
            <w:tcW w:w="5673" w:type="dxa"/>
            <w:tcBorders>
              <w:bottom w:val="single" w:sz="4" w:space="0" w:color="auto"/>
            </w:tcBorders>
            <w:shd w:val="clear" w:color="auto" w:fill="F2F2F2" w:themeFill="background1" w:themeFillShade="F2"/>
          </w:tcPr>
          <w:p w:rsidR="000F18BA" w:rsidRPr="00B708E7" w:rsidRDefault="000F18BA" w:rsidP="001F0052">
            <w:pPr>
              <w:spacing w:line="480" w:lineRule="auto"/>
              <w:contextualSpacing/>
              <w:jc w:val="center"/>
              <w:rPr>
                <w:sz w:val="20"/>
                <w:szCs w:val="20"/>
              </w:rPr>
            </w:pPr>
            <w:r w:rsidRPr="00B708E7">
              <w:rPr>
                <w:sz w:val="20"/>
                <w:szCs w:val="20"/>
              </w:rPr>
              <w:t>Treatment Regimen</w:t>
            </w:r>
          </w:p>
        </w:tc>
        <w:tc>
          <w:tcPr>
            <w:tcW w:w="1740" w:type="dxa"/>
            <w:tcBorders>
              <w:bottom w:val="single" w:sz="4" w:space="0" w:color="auto"/>
            </w:tcBorders>
            <w:shd w:val="clear" w:color="auto" w:fill="F2F2F2" w:themeFill="background1" w:themeFillShade="F2"/>
          </w:tcPr>
          <w:p w:rsidR="000F18BA" w:rsidRPr="00B708E7" w:rsidRDefault="000F18BA" w:rsidP="001F0052">
            <w:pPr>
              <w:spacing w:line="480" w:lineRule="auto"/>
              <w:contextualSpacing/>
              <w:jc w:val="center"/>
              <w:rPr>
                <w:sz w:val="20"/>
                <w:szCs w:val="20"/>
              </w:rPr>
            </w:pPr>
            <w:r>
              <w:rPr>
                <w:sz w:val="20"/>
                <w:szCs w:val="20"/>
              </w:rPr>
              <w:t>Single- or Multi-Tablet Regimen</w:t>
            </w:r>
          </w:p>
        </w:tc>
        <w:tc>
          <w:tcPr>
            <w:tcW w:w="1307" w:type="dxa"/>
            <w:tcBorders>
              <w:bottom w:val="single" w:sz="4" w:space="0" w:color="auto"/>
            </w:tcBorders>
            <w:shd w:val="clear" w:color="auto" w:fill="F2F2F2" w:themeFill="background1" w:themeFillShade="F2"/>
          </w:tcPr>
          <w:p w:rsidR="000F18BA" w:rsidRPr="00B708E7" w:rsidRDefault="000F18BA" w:rsidP="001F0052">
            <w:pPr>
              <w:spacing w:line="480" w:lineRule="auto"/>
              <w:contextualSpacing/>
              <w:jc w:val="center"/>
              <w:rPr>
                <w:sz w:val="20"/>
                <w:szCs w:val="20"/>
              </w:rPr>
            </w:pPr>
            <w:r>
              <w:rPr>
                <w:sz w:val="20"/>
                <w:szCs w:val="20"/>
              </w:rPr>
              <w:t xml:space="preserve">Number of </w:t>
            </w:r>
            <w:r w:rsidRPr="00B708E7">
              <w:rPr>
                <w:sz w:val="20"/>
                <w:szCs w:val="20"/>
              </w:rPr>
              <w:t>Participants</w:t>
            </w:r>
          </w:p>
        </w:tc>
      </w:tr>
      <w:tr w:rsidR="000F18BA" w:rsidTr="001F0052">
        <w:tc>
          <w:tcPr>
            <w:tcW w:w="5673" w:type="dxa"/>
            <w:tcBorders>
              <w:top w:val="single" w:sz="4" w:space="0" w:color="auto"/>
              <w:bottom w:val="single" w:sz="4" w:space="0" w:color="auto"/>
            </w:tcBorders>
          </w:tcPr>
          <w:p w:rsidR="000F18BA" w:rsidRDefault="000F18BA" w:rsidP="001F0052">
            <w:pPr>
              <w:spacing w:line="480" w:lineRule="auto"/>
              <w:contextualSpacing/>
              <w:rPr>
                <w:sz w:val="20"/>
                <w:szCs w:val="20"/>
              </w:rPr>
            </w:pPr>
            <w:r>
              <w:rPr>
                <w:sz w:val="20"/>
                <w:szCs w:val="20"/>
              </w:rPr>
              <w:t>Sofosbuvir/l</w:t>
            </w:r>
            <w:r w:rsidRPr="00B708E7">
              <w:rPr>
                <w:sz w:val="20"/>
                <w:szCs w:val="20"/>
              </w:rPr>
              <w:t>edipasvir (</w:t>
            </w:r>
            <w:r w:rsidRPr="00B708E7">
              <w:rPr>
                <w:i/>
                <w:sz w:val="20"/>
                <w:szCs w:val="20"/>
              </w:rPr>
              <w:t>Harvoni</w:t>
            </w:r>
            <w:r w:rsidRPr="00B708E7">
              <w:rPr>
                <w:sz w:val="20"/>
                <w:szCs w:val="20"/>
              </w:rPr>
              <w:t xml:space="preserve">®): combination tablet taken once daily.  Licensed for use within Scotland for the treatment of HCV genotype 1 and 4, and for restricted use in genotype 3 </w:t>
            </w:r>
            <w:r>
              <w:rPr>
                <w:sz w:val="20"/>
                <w:szCs w:val="20"/>
              </w:rPr>
              <w:t>(Scottish Medicines Consortium [SMC], 2015a).</w:t>
            </w:r>
          </w:p>
          <w:p w:rsidR="000F18BA" w:rsidRPr="00B708E7" w:rsidRDefault="000F18BA" w:rsidP="001F0052">
            <w:pPr>
              <w:spacing w:line="480" w:lineRule="auto"/>
              <w:contextualSpacing/>
              <w:rPr>
                <w:sz w:val="20"/>
                <w:szCs w:val="20"/>
              </w:rPr>
            </w:pPr>
          </w:p>
        </w:tc>
        <w:tc>
          <w:tcPr>
            <w:tcW w:w="1740"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Single-Tablet</w:t>
            </w:r>
          </w:p>
        </w:tc>
        <w:tc>
          <w:tcPr>
            <w:tcW w:w="1307"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4</w:t>
            </w:r>
          </w:p>
        </w:tc>
      </w:tr>
      <w:tr w:rsidR="000F18BA" w:rsidTr="001F0052">
        <w:tc>
          <w:tcPr>
            <w:tcW w:w="5673" w:type="dxa"/>
            <w:tcBorders>
              <w:top w:val="single" w:sz="4" w:space="0" w:color="auto"/>
              <w:bottom w:val="single" w:sz="4" w:space="0" w:color="auto"/>
            </w:tcBorders>
          </w:tcPr>
          <w:p w:rsidR="000F18BA" w:rsidRDefault="000F18BA" w:rsidP="001F0052">
            <w:pPr>
              <w:spacing w:line="480" w:lineRule="auto"/>
              <w:contextualSpacing/>
              <w:rPr>
                <w:sz w:val="20"/>
                <w:szCs w:val="20"/>
              </w:rPr>
            </w:pPr>
            <w:r>
              <w:rPr>
                <w:sz w:val="20"/>
                <w:szCs w:val="20"/>
              </w:rPr>
              <w:t>Ombitasvir/paritaprevir/ritonavir (</w:t>
            </w:r>
            <w:r>
              <w:rPr>
                <w:i/>
                <w:sz w:val="20"/>
                <w:szCs w:val="20"/>
              </w:rPr>
              <w:t>Viekirax®</w:t>
            </w:r>
            <w:r>
              <w:rPr>
                <w:sz w:val="20"/>
                <w:szCs w:val="20"/>
              </w:rPr>
              <w:t>) + dasabuvir (</w:t>
            </w:r>
            <w:r>
              <w:rPr>
                <w:i/>
                <w:sz w:val="20"/>
                <w:szCs w:val="20"/>
              </w:rPr>
              <w:t>Exviera®</w:t>
            </w:r>
            <w:r>
              <w:rPr>
                <w:sz w:val="20"/>
                <w:szCs w:val="20"/>
              </w:rPr>
              <w:t>)</w:t>
            </w:r>
            <w:r>
              <w:rPr>
                <w:i/>
                <w:sz w:val="20"/>
                <w:szCs w:val="20"/>
              </w:rPr>
              <w:t xml:space="preserve"> </w:t>
            </w:r>
            <w:r>
              <w:rPr>
                <w:sz w:val="20"/>
                <w:szCs w:val="20"/>
              </w:rPr>
              <w:t>+ ribavirin: a combination tablet taken once daily, in conjunction with two twice daily medications.  Licensed within Scotland for the treatment of HCV genotype 1 {SMC, 2015b).</w:t>
            </w:r>
          </w:p>
          <w:p w:rsidR="000F18BA" w:rsidRPr="00B708E7" w:rsidRDefault="000F18BA" w:rsidP="001F0052">
            <w:pPr>
              <w:spacing w:line="480" w:lineRule="auto"/>
              <w:contextualSpacing/>
              <w:rPr>
                <w:sz w:val="20"/>
                <w:szCs w:val="20"/>
              </w:rPr>
            </w:pPr>
          </w:p>
        </w:tc>
        <w:tc>
          <w:tcPr>
            <w:tcW w:w="1740"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Multi-Tablet</w:t>
            </w:r>
          </w:p>
        </w:tc>
        <w:tc>
          <w:tcPr>
            <w:tcW w:w="1307"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2</w:t>
            </w:r>
          </w:p>
        </w:tc>
      </w:tr>
      <w:tr w:rsidR="000F18BA" w:rsidTr="001F0052">
        <w:tc>
          <w:tcPr>
            <w:tcW w:w="5673" w:type="dxa"/>
            <w:tcBorders>
              <w:top w:val="single" w:sz="4" w:space="0" w:color="auto"/>
              <w:bottom w:val="single" w:sz="4" w:space="0" w:color="auto"/>
            </w:tcBorders>
          </w:tcPr>
          <w:p w:rsidR="000F18BA" w:rsidRDefault="000F18BA" w:rsidP="001F0052">
            <w:pPr>
              <w:spacing w:line="480" w:lineRule="auto"/>
              <w:contextualSpacing/>
              <w:rPr>
                <w:sz w:val="20"/>
                <w:szCs w:val="20"/>
              </w:rPr>
            </w:pPr>
            <w:r>
              <w:rPr>
                <w:sz w:val="20"/>
                <w:szCs w:val="20"/>
              </w:rPr>
              <w:t>Sofosbuvir (</w:t>
            </w:r>
            <w:r>
              <w:rPr>
                <w:i/>
                <w:sz w:val="20"/>
                <w:szCs w:val="20"/>
              </w:rPr>
              <w:t>Sovaldi®</w:t>
            </w:r>
            <w:r>
              <w:rPr>
                <w:sz w:val="20"/>
                <w:szCs w:val="20"/>
              </w:rPr>
              <w:t>) + daclatasvir (</w:t>
            </w:r>
            <w:r>
              <w:rPr>
                <w:i/>
                <w:sz w:val="20"/>
                <w:szCs w:val="20"/>
              </w:rPr>
              <w:t>Daklinza®</w:t>
            </w:r>
            <w:r>
              <w:rPr>
                <w:sz w:val="20"/>
                <w:szCs w:val="20"/>
              </w:rPr>
              <w:t>) + ribavirin: combination of two once daily tablets in conjunction with one twice daily medication.  Licensed in Scotland for use in the treatment of patients with significant fibrosis or compensated cirrhosis in genotypes 1,3 and 4 (SMC, 2014).</w:t>
            </w:r>
          </w:p>
          <w:p w:rsidR="000F18BA" w:rsidRPr="00B708E7" w:rsidRDefault="000F18BA" w:rsidP="001F0052">
            <w:pPr>
              <w:spacing w:line="480" w:lineRule="auto"/>
              <w:contextualSpacing/>
              <w:rPr>
                <w:sz w:val="20"/>
                <w:szCs w:val="20"/>
              </w:rPr>
            </w:pPr>
          </w:p>
        </w:tc>
        <w:tc>
          <w:tcPr>
            <w:tcW w:w="1740"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Multi-Tablet</w:t>
            </w:r>
          </w:p>
        </w:tc>
        <w:tc>
          <w:tcPr>
            <w:tcW w:w="1307"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1</w:t>
            </w:r>
          </w:p>
        </w:tc>
      </w:tr>
      <w:tr w:rsidR="000F18BA" w:rsidTr="001F0052">
        <w:tc>
          <w:tcPr>
            <w:tcW w:w="5673" w:type="dxa"/>
            <w:tcBorders>
              <w:top w:val="single" w:sz="4" w:space="0" w:color="auto"/>
              <w:bottom w:val="single" w:sz="4" w:space="0" w:color="auto"/>
            </w:tcBorders>
          </w:tcPr>
          <w:p w:rsidR="000F18BA" w:rsidRDefault="000F18BA" w:rsidP="001F0052">
            <w:pPr>
              <w:spacing w:line="480" w:lineRule="auto"/>
              <w:contextualSpacing/>
              <w:rPr>
                <w:sz w:val="20"/>
                <w:szCs w:val="20"/>
              </w:rPr>
            </w:pPr>
            <w:r>
              <w:rPr>
                <w:sz w:val="20"/>
                <w:szCs w:val="20"/>
              </w:rPr>
              <w:t>Glecaprevir + pibrentasvir: fixed dose combination with pangenotypic action, currently in phase III clinical trials.  Not currently licensed for use in Scotland (UK Medicines Information, 2016)</w:t>
            </w:r>
          </w:p>
          <w:p w:rsidR="000F18BA" w:rsidRPr="00B708E7" w:rsidRDefault="000F18BA" w:rsidP="001F0052">
            <w:pPr>
              <w:spacing w:line="480" w:lineRule="auto"/>
              <w:contextualSpacing/>
              <w:rPr>
                <w:sz w:val="20"/>
                <w:szCs w:val="20"/>
              </w:rPr>
            </w:pPr>
          </w:p>
        </w:tc>
        <w:tc>
          <w:tcPr>
            <w:tcW w:w="1740"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Single-Tablet</w:t>
            </w:r>
          </w:p>
        </w:tc>
        <w:tc>
          <w:tcPr>
            <w:tcW w:w="1307" w:type="dxa"/>
            <w:tcBorders>
              <w:top w:val="single" w:sz="4" w:space="0" w:color="auto"/>
              <w:bottom w:val="single" w:sz="4" w:space="0" w:color="auto"/>
            </w:tcBorders>
          </w:tcPr>
          <w:p w:rsidR="000F18BA" w:rsidRPr="00B708E7" w:rsidRDefault="000F18BA" w:rsidP="001F0052">
            <w:pPr>
              <w:spacing w:line="480" w:lineRule="auto"/>
              <w:contextualSpacing/>
              <w:jc w:val="center"/>
              <w:rPr>
                <w:sz w:val="20"/>
                <w:szCs w:val="20"/>
              </w:rPr>
            </w:pPr>
            <w:r>
              <w:rPr>
                <w:sz w:val="20"/>
                <w:szCs w:val="20"/>
              </w:rPr>
              <w:t>1</w:t>
            </w:r>
          </w:p>
        </w:tc>
      </w:tr>
    </w:tbl>
    <w:p w:rsidR="000F18BA" w:rsidRDefault="000F18BA" w:rsidP="00B54BF8">
      <w:pPr>
        <w:spacing w:line="480" w:lineRule="auto"/>
        <w:contextualSpacing/>
        <w:rPr>
          <w:rFonts w:ascii="Arial" w:hAnsi="Arial" w:cs="Arial"/>
          <w:b/>
          <w:sz w:val="24"/>
          <w:szCs w:val="24"/>
        </w:rPr>
      </w:pPr>
    </w:p>
    <w:p w:rsidR="000F18BA" w:rsidRPr="000F18BA" w:rsidRDefault="000F18BA" w:rsidP="000F18BA">
      <w:pPr>
        <w:rPr>
          <w:b/>
          <w:sz w:val="24"/>
          <w:szCs w:val="24"/>
        </w:rPr>
      </w:pPr>
      <w:r w:rsidRPr="000F18BA">
        <w:rPr>
          <w:b/>
          <w:sz w:val="24"/>
          <w:szCs w:val="24"/>
        </w:rPr>
        <w:t>Table 2</w:t>
      </w:r>
    </w:p>
    <w:p w:rsidR="000F18BA" w:rsidRPr="000F18BA" w:rsidRDefault="000F18BA" w:rsidP="000F18BA">
      <w:pPr>
        <w:rPr>
          <w:b/>
          <w:sz w:val="24"/>
          <w:szCs w:val="24"/>
        </w:rPr>
      </w:pPr>
    </w:p>
    <w:p w:rsidR="000F18BA" w:rsidRPr="000F18BA" w:rsidRDefault="000F18BA" w:rsidP="000F18BA">
      <w:pPr>
        <w:spacing w:line="480" w:lineRule="auto"/>
        <w:contextualSpacing/>
        <w:rPr>
          <w:sz w:val="24"/>
          <w:szCs w:val="24"/>
        </w:rPr>
      </w:pPr>
      <w:r w:rsidRPr="000F18BA">
        <w:rPr>
          <w:sz w:val="24"/>
          <w:szCs w:val="24"/>
        </w:rPr>
        <w:t>Table 2: Demographic information for the eight participants.  All information was self-reported by the participants during their initial interviews.</w:t>
      </w:r>
    </w:p>
    <w:tbl>
      <w:tblPr>
        <w:tblW w:w="0" w:type="auto"/>
        <w:tblLook w:val="04A0" w:firstRow="1" w:lastRow="0" w:firstColumn="1" w:lastColumn="0" w:noHBand="0" w:noVBand="1"/>
      </w:tblPr>
      <w:tblGrid>
        <w:gridCol w:w="3080"/>
        <w:gridCol w:w="1848"/>
        <w:gridCol w:w="850"/>
      </w:tblGrid>
      <w:tr w:rsidR="000F18BA" w:rsidRPr="000F18BA" w:rsidTr="001F0052">
        <w:trPr>
          <w:trHeight w:val="227"/>
        </w:trPr>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Gender</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Male</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6</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Female</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2</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Ethnicity</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UK</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6</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Other</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2</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Age</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0-39</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1</w:t>
            </w:r>
          </w:p>
        </w:tc>
      </w:tr>
      <w:tr w:rsidR="000F18BA" w:rsidRPr="000F18BA" w:rsidTr="001F0052">
        <w:tc>
          <w:tcPr>
            <w:tcW w:w="3080" w:type="dxa"/>
            <w:tcBorders>
              <w:top w:val="nil"/>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40-49</w:t>
            </w:r>
          </w:p>
        </w:tc>
        <w:tc>
          <w:tcPr>
            <w:tcW w:w="850" w:type="dxa"/>
            <w:tcBorders>
              <w:top w:val="dashSmallGap"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2</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50-59</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5</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Opioid substitution therapy?</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Yes</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3</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No</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5</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Mode of acquisition</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Injecting drug use</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5</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Other</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3</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Date of diagnosis</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Up to 2011</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4</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2011 and after</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4</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Degree of liver disease</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Pre-cirrhotic</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6</w:t>
            </w:r>
          </w:p>
        </w:tc>
      </w:tr>
      <w:tr w:rsidR="000F18BA" w:rsidRPr="000F18BA" w:rsidTr="001F0052">
        <w:tc>
          <w:tcPr>
            <w:tcW w:w="3080" w:type="dxa"/>
            <w:tcBorders>
              <w:top w:val="nil"/>
              <w:bottom w:val="single" w:sz="4" w:space="0" w:color="auto"/>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p>
        </w:tc>
        <w:tc>
          <w:tcPr>
            <w:tcW w:w="1848" w:type="dxa"/>
            <w:tcBorders>
              <w:top w:val="dashSmallGap" w:sz="4" w:space="0" w:color="auto"/>
              <w:left w:val="double"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Cirrhotic</w:t>
            </w:r>
          </w:p>
        </w:tc>
        <w:tc>
          <w:tcPr>
            <w:tcW w:w="850" w:type="dxa"/>
            <w:tcBorders>
              <w:top w:val="dashSmallGap" w:sz="4" w:space="0" w:color="auto"/>
              <w:bottom w:val="single" w:sz="4" w:space="0" w:color="auto"/>
            </w:tcBorders>
          </w:tcPr>
          <w:p w:rsidR="000F18BA" w:rsidRPr="000F18BA" w:rsidRDefault="000F18BA" w:rsidP="000F18BA">
            <w:pPr>
              <w:spacing w:line="480" w:lineRule="auto"/>
              <w:contextualSpacing/>
              <w:rPr>
                <w:sz w:val="20"/>
                <w:szCs w:val="20"/>
              </w:rPr>
            </w:pPr>
            <w:r w:rsidRPr="000F18BA">
              <w:rPr>
                <w:sz w:val="20"/>
                <w:szCs w:val="20"/>
              </w:rPr>
              <w:t>2</w:t>
            </w:r>
          </w:p>
        </w:tc>
      </w:tr>
      <w:tr w:rsidR="000F18BA" w:rsidRPr="000F18BA" w:rsidTr="001F0052">
        <w:tc>
          <w:tcPr>
            <w:tcW w:w="3080" w:type="dxa"/>
            <w:tcBorders>
              <w:bottom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Previous interferon-based</w:t>
            </w:r>
          </w:p>
        </w:tc>
        <w:tc>
          <w:tcPr>
            <w:tcW w:w="1848" w:type="dxa"/>
            <w:tcBorders>
              <w:left w:val="double" w:sz="4" w:space="0" w:color="auto"/>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Yes</w:t>
            </w:r>
          </w:p>
        </w:tc>
        <w:tc>
          <w:tcPr>
            <w:tcW w:w="850" w:type="dxa"/>
            <w:tcBorders>
              <w:bottom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2</w:t>
            </w:r>
          </w:p>
        </w:tc>
      </w:tr>
      <w:tr w:rsidR="000F18BA" w:rsidRPr="000F18BA" w:rsidTr="001F0052">
        <w:tc>
          <w:tcPr>
            <w:tcW w:w="3080" w:type="dxa"/>
            <w:tcBorders>
              <w:top w:val="nil"/>
              <w:right w:val="double" w:sz="4" w:space="0" w:color="auto"/>
            </w:tcBorders>
            <w:shd w:val="clear" w:color="auto" w:fill="F2F2F2" w:themeFill="background1" w:themeFillShade="F2"/>
          </w:tcPr>
          <w:p w:rsidR="000F18BA" w:rsidRPr="000F18BA" w:rsidRDefault="000F18BA" w:rsidP="000F18BA">
            <w:pPr>
              <w:spacing w:line="480" w:lineRule="auto"/>
              <w:contextualSpacing/>
              <w:rPr>
                <w:sz w:val="20"/>
                <w:szCs w:val="20"/>
              </w:rPr>
            </w:pPr>
            <w:r w:rsidRPr="000F18BA">
              <w:rPr>
                <w:sz w:val="20"/>
                <w:szCs w:val="20"/>
              </w:rPr>
              <w:t>HCV treatment?</w:t>
            </w:r>
          </w:p>
        </w:tc>
        <w:tc>
          <w:tcPr>
            <w:tcW w:w="1848" w:type="dxa"/>
            <w:tcBorders>
              <w:top w:val="dashSmallGap" w:sz="4" w:space="0" w:color="auto"/>
              <w:left w:val="double" w:sz="4" w:space="0" w:color="auto"/>
            </w:tcBorders>
          </w:tcPr>
          <w:p w:rsidR="000F18BA" w:rsidRPr="000F18BA" w:rsidRDefault="000F18BA" w:rsidP="000F18BA">
            <w:pPr>
              <w:spacing w:line="480" w:lineRule="auto"/>
              <w:contextualSpacing/>
              <w:rPr>
                <w:sz w:val="20"/>
                <w:szCs w:val="20"/>
              </w:rPr>
            </w:pPr>
            <w:r w:rsidRPr="000F18BA">
              <w:rPr>
                <w:sz w:val="20"/>
                <w:szCs w:val="20"/>
              </w:rPr>
              <w:t>No</w:t>
            </w:r>
          </w:p>
        </w:tc>
        <w:tc>
          <w:tcPr>
            <w:tcW w:w="850" w:type="dxa"/>
            <w:tcBorders>
              <w:top w:val="dashSmallGap" w:sz="4" w:space="0" w:color="auto"/>
            </w:tcBorders>
          </w:tcPr>
          <w:p w:rsidR="000F18BA" w:rsidRPr="000F18BA" w:rsidRDefault="000F18BA" w:rsidP="000F18BA">
            <w:pPr>
              <w:spacing w:line="480" w:lineRule="auto"/>
              <w:contextualSpacing/>
              <w:rPr>
                <w:sz w:val="20"/>
                <w:szCs w:val="20"/>
              </w:rPr>
            </w:pPr>
            <w:r w:rsidRPr="000F18BA">
              <w:rPr>
                <w:sz w:val="20"/>
                <w:szCs w:val="20"/>
              </w:rPr>
              <w:t>6</w:t>
            </w:r>
          </w:p>
        </w:tc>
      </w:tr>
    </w:tbl>
    <w:p w:rsidR="000F18BA" w:rsidRDefault="000F18BA" w:rsidP="00B54BF8">
      <w:pPr>
        <w:spacing w:line="480" w:lineRule="auto"/>
        <w:contextualSpacing/>
        <w:rPr>
          <w:rFonts w:ascii="Arial" w:hAnsi="Arial" w:cs="Arial"/>
          <w:b/>
          <w:sz w:val="24"/>
          <w:szCs w:val="24"/>
        </w:rPr>
      </w:pPr>
    </w:p>
    <w:p w:rsidR="000F18BA" w:rsidRPr="000F18BA" w:rsidRDefault="000F18BA" w:rsidP="00B54BF8">
      <w:pPr>
        <w:spacing w:line="480" w:lineRule="auto"/>
        <w:contextualSpacing/>
        <w:rPr>
          <w:rFonts w:ascii="Arial" w:hAnsi="Arial" w:cs="Arial"/>
          <w:b/>
          <w:sz w:val="24"/>
          <w:szCs w:val="24"/>
        </w:rPr>
      </w:pPr>
    </w:p>
    <w:p w:rsidR="00662FF5" w:rsidRDefault="00662FF5" w:rsidP="00B54BF8">
      <w:pPr>
        <w:spacing w:line="480" w:lineRule="auto"/>
        <w:contextualSpacing/>
        <w:rPr>
          <w:rFonts w:ascii="Arial" w:hAnsi="Arial" w:cs="Arial"/>
          <w:b/>
          <w:sz w:val="24"/>
          <w:szCs w:val="24"/>
        </w:rPr>
      </w:pPr>
    </w:p>
    <w:p w:rsidR="000F18BA" w:rsidRDefault="000F18BA" w:rsidP="00B54BF8">
      <w:pPr>
        <w:spacing w:line="480" w:lineRule="auto"/>
        <w:contextualSpacing/>
        <w:rPr>
          <w:rFonts w:ascii="Arial" w:hAnsi="Arial" w:cs="Arial"/>
          <w:b/>
          <w:sz w:val="24"/>
          <w:szCs w:val="24"/>
        </w:rPr>
      </w:pPr>
    </w:p>
    <w:p w:rsidR="000F18BA" w:rsidRPr="000F18BA" w:rsidRDefault="000F18BA" w:rsidP="00B54BF8">
      <w:pPr>
        <w:spacing w:line="480" w:lineRule="auto"/>
        <w:contextualSpacing/>
        <w:rPr>
          <w:rFonts w:ascii="Arial" w:hAnsi="Arial" w:cs="Arial"/>
          <w:b/>
          <w:sz w:val="24"/>
          <w:szCs w:val="24"/>
        </w:rPr>
      </w:pPr>
    </w:p>
    <w:p w:rsidR="00080151" w:rsidRPr="000F18BA" w:rsidRDefault="00080151" w:rsidP="00D122F3">
      <w:pPr>
        <w:spacing w:line="480" w:lineRule="auto"/>
        <w:contextualSpacing/>
        <w:rPr>
          <w:rFonts w:ascii="Arial" w:hAnsi="Arial" w:cs="Arial"/>
          <w:b/>
          <w:sz w:val="24"/>
          <w:szCs w:val="24"/>
        </w:rPr>
      </w:pPr>
      <w:r w:rsidRPr="000F18BA">
        <w:rPr>
          <w:rFonts w:ascii="Arial" w:hAnsi="Arial" w:cs="Arial"/>
          <w:b/>
          <w:sz w:val="24"/>
          <w:szCs w:val="24"/>
        </w:rPr>
        <w:t>References</w:t>
      </w:r>
    </w:p>
    <w:p w:rsidR="002C4A3B" w:rsidRPr="000F18BA" w:rsidRDefault="002C4A3B" w:rsidP="002C4A3B">
      <w:pPr>
        <w:spacing w:line="480" w:lineRule="auto"/>
        <w:contextualSpacing/>
        <w:rPr>
          <w:rFonts w:ascii="Arial" w:hAnsi="Arial" w:cs="Arial"/>
          <w:sz w:val="24"/>
          <w:szCs w:val="24"/>
        </w:rPr>
      </w:pPr>
      <w:r w:rsidRPr="000F18BA">
        <w:rPr>
          <w:rFonts w:ascii="Arial" w:hAnsi="Arial" w:cs="Arial"/>
          <w:sz w:val="24"/>
          <w:szCs w:val="24"/>
        </w:rPr>
        <w:t xml:space="preserve">Ajiboye O. (2012) Social phenomenology of Alfred Schütz and the development of African sociology. </w:t>
      </w:r>
      <w:r w:rsidRPr="000F18BA">
        <w:rPr>
          <w:rFonts w:ascii="Arial" w:hAnsi="Arial" w:cs="Arial"/>
          <w:i/>
          <w:sz w:val="24"/>
          <w:szCs w:val="24"/>
        </w:rPr>
        <w:t>British Journal of Arts and Social Sciences</w:t>
      </w:r>
      <w:r w:rsidRPr="000F18BA">
        <w:rPr>
          <w:rFonts w:ascii="Arial" w:hAnsi="Arial" w:cs="Arial"/>
          <w:sz w:val="24"/>
          <w:szCs w:val="24"/>
        </w:rPr>
        <w:t>,</w:t>
      </w:r>
      <w:r w:rsidRPr="000F18BA">
        <w:rPr>
          <w:rFonts w:ascii="Arial" w:hAnsi="Arial" w:cs="Arial"/>
          <w:i/>
          <w:sz w:val="24"/>
          <w:szCs w:val="24"/>
        </w:rPr>
        <w:t xml:space="preserve"> </w:t>
      </w:r>
      <w:r w:rsidRPr="000F18BA">
        <w:rPr>
          <w:rFonts w:ascii="Arial" w:hAnsi="Arial" w:cs="Arial"/>
          <w:b/>
          <w:sz w:val="24"/>
          <w:szCs w:val="24"/>
        </w:rPr>
        <w:t>4</w:t>
      </w:r>
      <w:r w:rsidRPr="000F18BA">
        <w:rPr>
          <w:rFonts w:ascii="Arial" w:hAnsi="Arial" w:cs="Arial"/>
          <w:sz w:val="24"/>
          <w:szCs w:val="24"/>
        </w:rPr>
        <w:t>, 12-25</w:t>
      </w:r>
    </w:p>
    <w:p w:rsidR="002C4A3B" w:rsidRPr="000F18BA" w:rsidRDefault="002C4A3B"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0F18BA">
        <w:rPr>
          <w:rFonts w:ascii="Arial" w:hAnsi="Arial" w:cs="Arial"/>
          <w:sz w:val="24"/>
          <w:szCs w:val="24"/>
        </w:rPr>
        <w:t>Alavi M., Grebely J., Micallef M., Dunlop A.J., Balcomb A.C., Day C.A., Treloar C., Bath N., Haber P.S., Dore G.J. &amp; Enhancing Treatment for Hepatitis C in Opioid Substitution</w:t>
      </w:r>
      <w:r w:rsidRPr="00D122F3">
        <w:rPr>
          <w:rFonts w:ascii="Arial" w:hAnsi="Arial" w:cs="Arial"/>
          <w:sz w:val="24"/>
          <w:szCs w:val="24"/>
        </w:rPr>
        <w:t xml:space="preserve"> Settings (ETHOS) Study Group (2013) Assessment and treatment of hepatitis C virus infection among people who inject drugs in the opioid substitution setting: ETHOS study. </w:t>
      </w:r>
      <w:r w:rsidRPr="00D122F3">
        <w:rPr>
          <w:rFonts w:ascii="Arial" w:hAnsi="Arial" w:cs="Arial"/>
          <w:i/>
          <w:sz w:val="24"/>
          <w:szCs w:val="24"/>
        </w:rPr>
        <w:t>Clinical Infectious Diseases</w:t>
      </w:r>
      <w:r w:rsidRPr="00D122F3">
        <w:rPr>
          <w:rFonts w:ascii="Arial" w:hAnsi="Arial" w:cs="Arial"/>
          <w:sz w:val="24"/>
          <w:szCs w:val="24"/>
        </w:rPr>
        <w:t xml:space="preserve">, </w:t>
      </w:r>
      <w:r w:rsidRPr="00D122F3">
        <w:rPr>
          <w:rFonts w:ascii="Arial" w:hAnsi="Arial" w:cs="Arial"/>
          <w:b/>
          <w:sz w:val="24"/>
          <w:szCs w:val="24"/>
        </w:rPr>
        <w:t>57</w:t>
      </w:r>
      <w:r w:rsidRPr="00D122F3">
        <w:rPr>
          <w:rFonts w:ascii="Arial" w:hAnsi="Arial" w:cs="Arial"/>
          <w:sz w:val="24"/>
          <w:szCs w:val="24"/>
        </w:rPr>
        <w:t>(suppl. 2), S62-S69</w:t>
      </w:r>
    </w:p>
    <w:p w:rsidR="00D122F3" w:rsidRDefault="00D122F3" w:rsidP="00D122F3">
      <w:pPr>
        <w:spacing w:line="480" w:lineRule="auto"/>
        <w:contextualSpacing/>
        <w:rPr>
          <w:rFonts w:ascii="Arial" w:hAnsi="Arial" w:cs="Arial"/>
          <w:sz w:val="24"/>
          <w:szCs w:val="24"/>
        </w:rPr>
      </w:pPr>
    </w:p>
    <w:p w:rsidR="00B17FC9" w:rsidRDefault="00B17FC9" w:rsidP="00D122F3">
      <w:pPr>
        <w:spacing w:line="480" w:lineRule="auto"/>
        <w:contextualSpacing/>
        <w:rPr>
          <w:rFonts w:ascii="Arial" w:hAnsi="Arial" w:cs="Arial"/>
          <w:sz w:val="24"/>
          <w:szCs w:val="24"/>
        </w:rPr>
      </w:pPr>
      <w:r w:rsidRPr="005D0598">
        <w:rPr>
          <w:rFonts w:ascii="Arial" w:hAnsi="Arial" w:cs="Arial"/>
          <w:sz w:val="24"/>
          <w:szCs w:val="24"/>
        </w:rPr>
        <w:t>Asselah T</w:t>
      </w:r>
      <w:r w:rsidR="005D0598">
        <w:rPr>
          <w:rFonts w:ascii="Arial" w:hAnsi="Arial" w:cs="Arial"/>
          <w:sz w:val="24"/>
          <w:szCs w:val="24"/>
        </w:rPr>
        <w:t>.</w:t>
      </w:r>
      <w:r w:rsidRPr="005D0598">
        <w:rPr>
          <w:rFonts w:ascii="Arial" w:hAnsi="Arial" w:cs="Arial"/>
          <w:sz w:val="24"/>
          <w:szCs w:val="24"/>
        </w:rPr>
        <w:t>, Boyer N</w:t>
      </w:r>
      <w:r w:rsidR="005D0598">
        <w:rPr>
          <w:rFonts w:ascii="Arial" w:hAnsi="Arial" w:cs="Arial"/>
          <w:sz w:val="24"/>
          <w:szCs w:val="24"/>
        </w:rPr>
        <w:t>.</w:t>
      </w:r>
      <w:r w:rsidRPr="005D0598">
        <w:rPr>
          <w:rFonts w:ascii="Arial" w:hAnsi="Arial" w:cs="Arial"/>
          <w:sz w:val="24"/>
          <w:szCs w:val="24"/>
        </w:rPr>
        <w:t>, Saadoun D</w:t>
      </w:r>
      <w:r w:rsidR="005D0598">
        <w:rPr>
          <w:rFonts w:ascii="Arial" w:hAnsi="Arial" w:cs="Arial"/>
          <w:sz w:val="24"/>
          <w:szCs w:val="24"/>
        </w:rPr>
        <w:t>.</w:t>
      </w:r>
      <w:r w:rsidRPr="005D0598">
        <w:rPr>
          <w:rFonts w:ascii="Arial" w:hAnsi="Arial" w:cs="Arial"/>
          <w:sz w:val="24"/>
          <w:szCs w:val="24"/>
        </w:rPr>
        <w:t>, Martinot-Peignoux M</w:t>
      </w:r>
      <w:r w:rsidR="005D0598">
        <w:rPr>
          <w:rFonts w:ascii="Arial" w:hAnsi="Arial" w:cs="Arial"/>
          <w:sz w:val="24"/>
          <w:szCs w:val="24"/>
        </w:rPr>
        <w:t xml:space="preserve">. &amp; Marcellin P. (2016) </w:t>
      </w:r>
      <w:r w:rsidRPr="005D0598">
        <w:rPr>
          <w:rFonts w:ascii="Arial" w:hAnsi="Arial" w:cs="Arial"/>
          <w:sz w:val="24"/>
          <w:szCs w:val="24"/>
        </w:rPr>
        <w:t xml:space="preserve">Direct-acting antivirals for the treatment of hepatitis C virus infection: optimizing current IFN-free treatment and future perspectives. </w:t>
      </w:r>
      <w:r w:rsidR="00E77024" w:rsidRPr="005D0598">
        <w:rPr>
          <w:rFonts w:ascii="Arial" w:hAnsi="Arial" w:cs="Arial"/>
          <w:i/>
          <w:sz w:val="24"/>
          <w:szCs w:val="24"/>
        </w:rPr>
        <w:t>Liver Int</w:t>
      </w:r>
      <w:r w:rsidR="005D0598">
        <w:rPr>
          <w:rFonts w:ascii="Arial" w:hAnsi="Arial" w:cs="Arial"/>
          <w:i/>
          <w:sz w:val="24"/>
          <w:szCs w:val="24"/>
        </w:rPr>
        <w:t>ernational</w:t>
      </w:r>
      <w:r w:rsidR="005D0598">
        <w:rPr>
          <w:rFonts w:ascii="Arial" w:hAnsi="Arial" w:cs="Arial"/>
          <w:sz w:val="24"/>
          <w:szCs w:val="24"/>
        </w:rPr>
        <w:t xml:space="preserve">, </w:t>
      </w:r>
      <w:r w:rsidRPr="005D0598">
        <w:rPr>
          <w:rFonts w:ascii="Arial" w:hAnsi="Arial" w:cs="Arial"/>
          <w:b/>
          <w:sz w:val="24"/>
          <w:szCs w:val="24"/>
        </w:rPr>
        <w:t>36</w:t>
      </w:r>
      <w:r w:rsidR="005D0598">
        <w:rPr>
          <w:rFonts w:ascii="Arial" w:hAnsi="Arial" w:cs="Arial"/>
          <w:sz w:val="24"/>
          <w:szCs w:val="24"/>
        </w:rPr>
        <w:t>(Suppl. 1),</w:t>
      </w:r>
      <w:r w:rsidRPr="005D0598">
        <w:rPr>
          <w:rFonts w:ascii="Arial" w:hAnsi="Arial" w:cs="Arial"/>
          <w:sz w:val="24"/>
          <w:szCs w:val="24"/>
        </w:rPr>
        <w:t xml:space="preserve"> 47-57</w:t>
      </w:r>
    </w:p>
    <w:p w:rsidR="00D122F3" w:rsidRDefault="00D122F3" w:rsidP="00D122F3">
      <w:pPr>
        <w:spacing w:line="480" w:lineRule="auto"/>
        <w:contextualSpacing/>
        <w:rPr>
          <w:rFonts w:ascii="Arial" w:hAnsi="Arial" w:cs="Arial"/>
          <w:sz w:val="24"/>
          <w:szCs w:val="24"/>
        </w:rPr>
      </w:pPr>
    </w:p>
    <w:p w:rsidR="0002478C" w:rsidRPr="00D122F3" w:rsidRDefault="0002478C" w:rsidP="00D122F3">
      <w:pPr>
        <w:spacing w:line="480" w:lineRule="auto"/>
        <w:contextualSpacing/>
        <w:rPr>
          <w:rFonts w:ascii="Arial" w:hAnsi="Arial" w:cs="Arial"/>
          <w:sz w:val="24"/>
          <w:szCs w:val="24"/>
        </w:rPr>
      </w:pPr>
      <w:r w:rsidRPr="00D122F3">
        <w:rPr>
          <w:rFonts w:ascii="Arial" w:hAnsi="Arial" w:cs="Arial"/>
          <w:sz w:val="24"/>
          <w:szCs w:val="24"/>
        </w:rPr>
        <w:t>Barsky A</w:t>
      </w:r>
      <w:r w:rsidR="00D122F3" w:rsidRPr="00D122F3">
        <w:rPr>
          <w:rFonts w:ascii="Arial" w:hAnsi="Arial" w:cs="Arial"/>
          <w:sz w:val="24"/>
          <w:szCs w:val="24"/>
        </w:rPr>
        <w:t>.</w:t>
      </w:r>
      <w:r w:rsidRPr="00D122F3">
        <w:rPr>
          <w:rFonts w:ascii="Arial" w:hAnsi="Arial" w:cs="Arial"/>
          <w:sz w:val="24"/>
          <w:szCs w:val="24"/>
        </w:rPr>
        <w:t>, Saintfort R</w:t>
      </w:r>
      <w:r w:rsidR="00D122F3" w:rsidRPr="00D122F3">
        <w:rPr>
          <w:rFonts w:ascii="Arial" w:hAnsi="Arial" w:cs="Arial"/>
          <w:sz w:val="24"/>
          <w:szCs w:val="24"/>
        </w:rPr>
        <w:t>.</w:t>
      </w:r>
      <w:r w:rsidRPr="00D122F3">
        <w:rPr>
          <w:rFonts w:ascii="Arial" w:hAnsi="Arial" w:cs="Arial"/>
          <w:sz w:val="24"/>
          <w:szCs w:val="24"/>
        </w:rPr>
        <w:t>, Rogers M</w:t>
      </w:r>
      <w:r w:rsidR="00D122F3" w:rsidRPr="00D122F3">
        <w:rPr>
          <w:rFonts w:ascii="Arial" w:hAnsi="Arial" w:cs="Arial"/>
          <w:sz w:val="24"/>
          <w:szCs w:val="24"/>
        </w:rPr>
        <w:t>. &amp; Borus J. (2002)</w:t>
      </w:r>
      <w:r w:rsidRPr="00D122F3">
        <w:rPr>
          <w:rFonts w:ascii="Arial" w:hAnsi="Arial" w:cs="Arial"/>
          <w:sz w:val="24"/>
          <w:szCs w:val="24"/>
        </w:rPr>
        <w:t xml:space="preserve"> Nonspecific medication side effects and the nocebo phenomenon. </w:t>
      </w:r>
      <w:r w:rsidR="00D122F3" w:rsidRPr="00D122F3">
        <w:rPr>
          <w:rFonts w:ascii="Arial" w:hAnsi="Arial" w:cs="Arial"/>
          <w:i/>
          <w:sz w:val="24"/>
          <w:szCs w:val="24"/>
        </w:rPr>
        <w:t>JAMA</w:t>
      </w:r>
      <w:r w:rsidR="00D122F3" w:rsidRPr="00D122F3">
        <w:rPr>
          <w:rFonts w:ascii="Arial" w:hAnsi="Arial" w:cs="Arial"/>
          <w:sz w:val="24"/>
          <w:szCs w:val="24"/>
        </w:rPr>
        <w:t>,</w:t>
      </w:r>
      <w:r w:rsidRPr="00D122F3">
        <w:rPr>
          <w:rFonts w:ascii="Arial" w:hAnsi="Arial" w:cs="Arial"/>
          <w:sz w:val="24"/>
          <w:szCs w:val="24"/>
        </w:rPr>
        <w:t xml:space="preserve"> </w:t>
      </w:r>
      <w:r w:rsidRPr="00D122F3">
        <w:rPr>
          <w:rFonts w:ascii="Arial" w:hAnsi="Arial" w:cs="Arial"/>
          <w:b/>
          <w:sz w:val="24"/>
          <w:szCs w:val="24"/>
        </w:rPr>
        <w:t>287</w:t>
      </w:r>
      <w:r w:rsidRPr="00D122F3">
        <w:rPr>
          <w:rFonts w:ascii="Arial" w:hAnsi="Arial" w:cs="Arial"/>
          <w:sz w:val="24"/>
          <w:szCs w:val="24"/>
        </w:rPr>
        <w:t>: 622-627</w:t>
      </w:r>
    </w:p>
    <w:p w:rsidR="00D122F3" w:rsidRDefault="00D122F3" w:rsidP="00D122F3">
      <w:pPr>
        <w:spacing w:line="480" w:lineRule="auto"/>
        <w:contextualSpacing/>
        <w:rPr>
          <w:rFonts w:ascii="Arial" w:hAnsi="Arial" w:cs="Arial"/>
          <w:sz w:val="24"/>
          <w:szCs w:val="24"/>
        </w:rPr>
      </w:pPr>
    </w:p>
    <w:p w:rsidR="003D53AA" w:rsidRPr="00181F9B" w:rsidRDefault="003D53AA" w:rsidP="00D122F3">
      <w:pPr>
        <w:spacing w:line="480" w:lineRule="auto"/>
        <w:contextualSpacing/>
        <w:rPr>
          <w:rFonts w:ascii="Arial" w:hAnsi="Arial" w:cs="Arial"/>
          <w:sz w:val="24"/>
          <w:szCs w:val="24"/>
        </w:rPr>
      </w:pPr>
      <w:r>
        <w:rPr>
          <w:rFonts w:ascii="Arial" w:hAnsi="Arial" w:cs="Arial"/>
          <w:sz w:val="24"/>
          <w:szCs w:val="24"/>
        </w:rPr>
        <w:t xml:space="preserve">Batchelder A.W., Peyser D., Nahvi S., Arnsten J.H. &amp; Litwin A.H. (2015) </w:t>
      </w:r>
      <w:r w:rsidR="00181F9B">
        <w:rPr>
          <w:rFonts w:ascii="Arial" w:hAnsi="Arial" w:cs="Arial"/>
          <w:sz w:val="24"/>
          <w:szCs w:val="24"/>
        </w:rPr>
        <w:t xml:space="preserve">“Hepatitis C treatment turned me around:” Psychological and behavioural transformation related to hepatitis C treatment.  </w:t>
      </w:r>
      <w:r w:rsidR="00181F9B">
        <w:rPr>
          <w:rFonts w:ascii="Arial" w:hAnsi="Arial" w:cs="Arial"/>
          <w:i/>
          <w:sz w:val="24"/>
          <w:szCs w:val="24"/>
        </w:rPr>
        <w:t>Drug and Alcohol Dependence</w:t>
      </w:r>
      <w:r w:rsidR="00181F9B">
        <w:rPr>
          <w:rFonts w:ascii="Arial" w:hAnsi="Arial" w:cs="Arial"/>
          <w:sz w:val="24"/>
          <w:szCs w:val="24"/>
        </w:rPr>
        <w:t xml:space="preserve">, </w:t>
      </w:r>
      <w:r w:rsidR="00181F9B">
        <w:rPr>
          <w:rFonts w:ascii="Arial" w:hAnsi="Arial" w:cs="Arial"/>
          <w:b/>
          <w:sz w:val="24"/>
          <w:szCs w:val="24"/>
        </w:rPr>
        <w:t>153</w:t>
      </w:r>
      <w:r w:rsidR="00181F9B">
        <w:rPr>
          <w:rFonts w:ascii="Arial" w:hAnsi="Arial" w:cs="Arial"/>
          <w:sz w:val="24"/>
          <w:szCs w:val="24"/>
        </w:rPr>
        <w:t>, 66-71</w:t>
      </w:r>
    </w:p>
    <w:p w:rsidR="003D53AA" w:rsidRDefault="003D53AA"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Braun V. &amp; Clarke V. (2006) Using thematic analysis in psychology. </w:t>
      </w:r>
      <w:r w:rsidRPr="00D122F3">
        <w:rPr>
          <w:rFonts w:ascii="Arial" w:hAnsi="Arial" w:cs="Arial"/>
          <w:i/>
          <w:sz w:val="24"/>
          <w:szCs w:val="24"/>
        </w:rPr>
        <w:t>Qualitative Research in Psychology</w:t>
      </w:r>
      <w:r w:rsidRPr="00D122F3">
        <w:rPr>
          <w:rFonts w:ascii="Arial" w:hAnsi="Arial" w:cs="Arial"/>
          <w:sz w:val="24"/>
          <w:szCs w:val="24"/>
        </w:rPr>
        <w:t xml:space="preserve">, </w:t>
      </w:r>
      <w:r w:rsidRPr="00D122F3">
        <w:rPr>
          <w:rFonts w:ascii="Arial" w:hAnsi="Arial" w:cs="Arial"/>
          <w:b/>
          <w:sz w:val="24"/>
          <w:szCs w:val="24"/>
        </w:rPr>
        <w:t>3</w:t>
      </w:r>
      <w:r w:rsidRPr="00D122F3">
        <w:rPr>
          <w:rFonts w:ascii="Arial" w:hAnsi="Arial" w:cs="Arial"/>
          <w:sz w:val="24"/>
          <w:szCs w:val="24"/>
        </w:rPr>
        <w:t>, 77-101</w:t>
      </w:r>
    </w:p>
    <w:p w:rsidR="00D122F3" w:rsidRDefault="00D122F3" w:rsidP="00D122F3">
      <w:pPr>
        <w:spacing w:line="480" w:lineRule="auto"/>
        <w:contextualSpacing/>
        <w:rPr>
          <w:rFonts w:ascii="Arial" w:hAnsi="Arial" w:cs="Arial"/>
          <w:sz w:val="24"/>
          <w:szCs w:val="24"/>
        </w:rPr>
      </w:pPr>
    </w:p>
    <w:p w:rsidR="007D7C10" w:rsidRPr="00D122F3" w:rsidRDefault="007D7C10" w:rsidP="00D122F3">
      <w:pPr>
        <w:spacing w:line="480" w:lineRule="auto"/>
        <w:contextualSpacing/>
        <w:rPr>
          <w:rFonts w:ascii="Arial" w:hAnsi="Arial" w:cs="Arial"/>
          <w:sz w:val="24"/>
          <w:szCs w:val="24"/>
        </w:rPr>
      </w:pPr>
      <w:r w:rsidRPr="00D122F3">
        <w:rPr>
          <w:rFonts w:ascii="Arial" w:hAnsi="Arial" w:cs="Arial"/>
          <w:sz w:val="24"/>
          <w:szCs w:val="24"/>
        </w:rPr>
        <w:t>Brew I</w:t>
      </w:r>
      <w:r w:rsidR="00D122F3" w:rsidRPr="00D122F3">
        <w:rPr>
          <w:rFonts w:ascii="Arial" w:hAnsi="Arial" w:cs="Arial"/>
          <w:sz w:val="24"/>
          <w:szCs w:val="24"/>
        </w:rPr>
        <w:t>.</w:t>
      </w:r>
      <w:r w:rsidRPr="00D122F3">
        <w:rPr>
          <w:rFonts w:ascii="Arial" w:hAnsi="Arial" w:cs="Arial"/>
          <w:sz w:val="24"/>
          <w:szCs w:val="24"/>
        </w:rPr>
        <w:t>, Butt C</w:t>
      </w:r>
      <w:r w:rsidR="00D122F3" w:rsidRPr="00D122F3">
        <w:rPr>
          <w:rFonts w:ascii="Arial" w:hAnsi="Arial" w:cs="Arial"/>
          <w:sz w:val="24"/>
          <w:szCs w:val="24"/>
        </w:rPr>
        <w:t>. &amp;</w:t>
      </w:r>
      <w:r w:rsidRPr="00D122F3">
        <w:rPr>
          <w:rFonts w:ascii="Arial" w:hAnsi="Arial" w:cs="Arial"/>
          <w:sz w:val="24"/>
          <w:szCs w:val="24"/>
        </w:rPr>
        <w:t xml:space="preserve"> Wright N.</w:t>
      </w:r>
      <w:r w:rsidR="00D122F3" w:rsidRPr="00D122F3">
        <w:rPr>
          <w:rFonts w:ascii="Arial" w:hAnsi="Arial" w:cs="Arial"/>
          <w:sz w:val="24"/>
          <w:szCs w:val="24"/>
        </w:rPr>
        <w:t xml:space="preserve"> (2013)</w:t>
      </w:r>
      <w:r w:rsidRPr="00D122F3">
        <w:rPr>
          <w:rFonts w:ascii="Arial" w:hAnsi="Arial" w:cs="Arial"/>
          <w:sz w:val="24"/>
          <w:szCs w:val="24"/>
        </w:rPr>
        <w:t xml:space="preserve"> Can antiviral treatment for hepatitis C be safely and effectively delivered in primary care? A narrative systematic review of the evidence base. </w:t>
      </w:r>
      <w:r w:rsidR="00E77024" w:rsidRPr="00D122F3">
        <w:rPr>
          <w:rFonts w:ascii="Arial" w:hAnsi="Arial" w:cs="Arial"/>
          <w:i/>
          <w:sz w:val="24"/>
          <w:szCs w:val="24"/>
        </w:rPr>
        <w:t>Br</w:t>
      </w:r>
      <w:r w:rsidR="00D122F3" w:rsidRPr="00D122F3">
        <w:rPr>
          <w:rFonts w:ascii="Arial" w:hAnsi="Arial" w:cs="Arial"/>
          <w:i/>
          <w:sz w:val="24"/>
          <w:szCs w:val="24"/>
        </w:rPr>
        <w:t>itish</w:t>
      </w:r>
      <w:r w:rsidR="00E77024" w:rsidRPr="00D122F3">
        <w:rPr>
          <w:rFonts w:ascii="Arial" w:hAnsi="Arial" w:cs="Arial"/>
          <w:i/>
          <w:sz w:val="24"/>
          <w:szCs w:val="24"/>
        </w:rPr>
        <w:t xml:space="preserve"> J</w:t>
      </w:r>
      <w:r w:rsidR="00D122F3" w:rsidRPr="00D122F3">
        <w:rPr>
          <w:rFonts w:ascii="Arial" w:hAnsi="Arial" w:cs="Arial"/>
          <w:i/>
          <w:sz w:val="24"/>
          <w:szCs w:val="24"/>
        </w:rPr>
        <w:t>ournal of</w:t>
      </w:r>
      <w:r w:rsidR="00E77024" w:rsidRPr="00D122F3">
        <w:rPr>
          <w:rFonts w:ascii="Arial" w:hAnsi="Arial" w:cs="Arial"/>
          <w:i/>
          <w:sz w:val="24"/>
          <w:szCs w:val="24"/>
        </w:rPr>
        <w:t xml:space="preserve"> Gen</w:t>
      </w:r>
      <w:r w:rsidR="00D122F3" w:rsidRPr="00D122F3">
        <w:rPr>
          <w:rFonts w:ascii="Arial" w:hAnsi="Arial" w:cs="Arial"/>
          <w:i/>
          <w:sz w:val="24"/>
          <w:szCs w:val="24"/>
        </w:rPr>
        <w:t>eral</w:t>
      </w:r>
      <w:r w:rsidR="00E77024" w:rsidRPr="00D122F3">
        <w:rPr>
          <w:rFonts w:ascii="Arial" w:hAnsi="Arial" w:cs="Arial"/>
          <w:i/>
          <w:sz w:val="24"/>
          <w:szCs w:val="24"/>
        </w:rPr>
        <w:t xml:space="preserve"> Pract</w:t>
      </w:r>
      <w:r w:rsidR="00D122F3" w:rsidRPr="00D122F3">
        <w:rPr>
          <w:rFonts w:ascii="Arial" w:hAnsi="Arial" w:cs="Arial"/>
          <w:i/>
          <w:sz w:val="24"/>
          <w:szCs w:val="24"/>
        </w:rPr>
        <w:t>ice</w:t>
      </w:r>
      <w:r w:rsidR="00D122F3" w:rsidRPr="00D122F3">
        <w:rPr>
          <w:rFonts w:ascii="Arial" w:hAnsi="Arial" w:cs="Arial"/>
          <w:sz w:val="24"/>
          <w:szCs w:val="24"/>
        </w:rPr>
        <w:t xml:space="preserve">, </w:t>
      </w:r>
      <w:r w:rsidRPr="00D122F3">
        <w:rPr>
          <w:rFonts w:ascii="Arial" w:hAnsi="Arial" w:cs="Arial"/>
          <w:b/>
          <w:sz w:val="24"/>
          <w:szCs w:val="24"/>
        </w:rPr>
        <w:t>63</w:t>
      </w:r>
      <w:r w:rsidR="00D122F3" w:rsidRPr="00D122F3">
        <w:rPr>
          <w:rFonts w:ascii="Arial" w:hAnsi="Arial" w:cs="Arial"/>
          <w:sz w:val="24"/>
          <w:szCs w:val="24"/>
        </w:rPr>
        <w:t xml:space="preserve">, </w:t>
      </w:r>
      <w:r w:rsidRPr="00D122F3">
        <w:rPr>
          <w:rFonts w:ascii="Arial" w:hAnsi="Arial" w:cs="Arial"/>
          <w:sz w:val="24"/>
          <w:szCs w:val="24"/>
        </w:rPr>
        <w:t>e842-e851</w:t>
      </w:r>
    </w:p>
    <w:p w:rsidR="00D122F3" w:rsidRDefault="00D122F3" w:rsidP="00D122F3">
      <w:pPr>
        <w:spacing w:line="480" w:lineRule="auto"/>
        <w:contextualSpacing/>
        <w:rPr>
          <w:rFonts w:ascii="Arial" w:hAnsi="Arial" w:cs="Arial"/>
          <w:sz w:val="24"/>
          <w:szCs w:val="24"/>
        </w:rPr>
      </w:pPr>
    </w:p>
    <w:p w:rsid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Chung R.T. &amp; Baumert T.F. (2014) Curing chronic hepatitis C – The arc of a medical triumph. </w:t>
      </w:r>
      <w:r w:rsidRPr="00D122F3">
        <w:rPr>
          <w:rFonts w:ascii="Arial" w:hAnsi="Arial" w:cs="Arial"/>
          <w:i/>
          <w:sz w:val="24"/>
          <w:szCs w:val="24"/>
        </w:rPr>
        <w:t>New England Journal of Medicine</w:t>
      </w:r>
      <w:r w:rsidRPr="00D122F3">
        <w:rPr>
          <w:rFonts w:ascii="Arial" w:hAnsi="Arial" w:cs="Arial"/>
          <w:sz w:val="24"/>
          <w:szCs w:val="24"/>
        </w:rPr>
        <w:t xml:space="preserve">, </w:t>
      </w:r>
      <w:r w:rsidRPr="00D122F3">
        <w:rPr>
          <w:rFonts w:ascii="Arial" w:hAnsi="Arial" w:cs="Arial"/>
          <w:b/>
          <w:sz w:val="24"/>
          <w:szCs w:val="24"/>
        </w:rPr>
        <w:t>370</w:t>
      </w:r>
      <w:r w:rsidRPr="00D122F3">
        <w:rPr>
          <w:rFonts w:ascii="Arial" w:hAnsi="Arial" w:cs="Arial"/>
          <w:sz w:val="24"/>
          <w:szCs w:val="24"/>
        </w:rPr>
        <w:t>, 1576-1578</w:t>
      </w:r>
    </w:p>
    <w:p w:rsidR="00D122F3" w:rsidRDefault="00D122F3" w:rsidP="00D122F3">
      <w:pPr>
        <w:spacing w:line="480" w:lineRule="auto"/>
        <w:contextualSpacing/>
        <w:rPr>
          <w:rFonts w:ascii="Arial" w:hAnsi="Arial" w:cs="Arial"/>
          <w:sz w:val="24"/>
          <w:szCs w:val="24"/>
        </w:rPr>
      </w:pPr>
    </w:p>
    <w:p w:rsidR="003D53AA" w:rsidRPr="003D53AA" w:rsidRDefault="003D53AA" w:rsidP="00D122F3">
      <w:pPr>
        <w:spacing w:line="480" w:lineRule="auto"/>
        <w:contextualSpacing/>
        <w:rPr>
          <w:rFonts w:ascii="Arial" w:hAnsi="Arial" w:cs="Arial"/>
          <w:sz w:val="24"/>
          <w:szCs w:val="24"/>
        </w:rPr>
      </w:pPr>
      <w:r>
        <w:rPr>
          <w:rFonts w:ascii="Arial" w:hAnsi="Arial" w:cs="Arial"/>
          <w:sz w:val="24"/>
          <w:szCs w:val="24"/>
        </w:rPr>
        <w:t xml:space="preserve">Clark J.A. &amp; Gifford A.L. (2014) Resolute efforts to cure hepatitis C: Understanding patients’ reasons for completing antiviral treatment. </w:t>
      </w:r>
      <w:r>
        <w:rPr>
          <w:rFonts w:ascii="Arial" w:hAnsi="Arial" w:cs="Arial"/>
          <w:i/>
          <w:sz w:val="24"/>
          <w:szCs w:val="24"/>
        </w:rPr>
        <w:t>Health</w:t>
      </w:r>
      <w:r>
        <w:rPr>
          <w:rFonts w:ascii="Arial" w:hAnsi="Arial" w:cs="Arial"/>
          <w:sz w:val="24"/>
          <w:szCs w:val="24"/>
        </w:rPr>
        <w:t xml:space="preserve">, </w:t>
      </w:r>
      <w:r>
        <w:rPr>
          <w:rFonts w:ascii="Arial" w:hAnsi="Arial" w:cs="Arial"/>
          <w:b/>
          <w:sz w:val="24"/>
          <w:szCs w:val="24"/>
        </w:rPr>
        <w:t>19</w:t>
      </w:r>
      <w:r>
        <w:rPr>
          <w:rFonts w:ascii="Arial" w:hAnsi="Arial" w:cs="Arial"/>
          <w:sz w:val="24"/>
          <w:szCs w:val="24"/>
        </w:rPr>
        <w:t>, 473-489</w:t>
      </w:r>
    </w:p>
    <w:p w:rsidR="003D53AA" w:rsidRDefault="003D53AA"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Coppola N., Martini S., Pisaturo M., Sagnelli C., Filippini P. &amp; Sagnelli E. (2015) Treatment of chronic hepatitis C in patients with HIV/HCV coinfection. </w:t>
      </w:r>
      <w:r w:rsidRPr="00D122F3">
        <w:rPr>
          <w:rFonts w:ascii="Arial" w:hAnsi="Arial" w:cs="Arial"/>
          <w:i/>
          <w:sz w:val="24"/>
          <w:szCs w:val="24"/>
        </w:rPr>
        <w:t>World Journal of Virology</w:t>
      </w:r>
      <w:r w:rsidRPr="00D122F3">
        <w:rPr>
          <w:rFonts w:ascii="Arial" w:hAnsi="Arial" w:cs="Arial"/>
          <w:sz w:val="24"/>
          <w:szCs w:val="24"/>
        </w:rPr>
        <w:t xml:space="preserve">, </w:t>
      </w:r>
      <w:r w:rsidRPr="00D122F3">
        <w:rPr>
          <w:rFonts w:ascii="Arial" w:hAnsi="Arial" w:cs="Arial"/>
          <w:b/>
          <w:sz w:val="24"/>
          <w:szCs w:val="24"/>
        </w:rPr>
        <w:t>4</w:t>
      </w:r>
      <w:r w:rsidRPr="00D122F3">
        <w:rPr>
          <w:rFonts w:ascii="Arial" w:hAnsi="Arial" w:cs="Arial"/>
          <w:sz w:val="24"/>
          <w:szCs w:val="24"/>
        </w:rPr>
        <w:t>, 1-12</w:t>
      </w:r>
    </w:p>
    <w:p w:rsidR="00D122F3" w:rsidRDefault="00D122F3" w:rsidP="00D122F3">
      <w:pPr>
        <w:spacing w:line="480" w:lineRule="auto"/>
        <w:contextualSpacing/>
        <w:rPr>
          <w:rFonts w:ascii="Arial" w:hAnsi="Arial" w:cs="Arial"/>
          <w:sz w:val="24"/>
          <w:szCs w:val="24"/>
        </w:rPr>
      </w:pPr>
    </w:p>
    <w:p w:rsidR="00195908" w:rsidRPr="00195908" w:rsidRDefault="00195908" w:rsidP="00195908">
      <w:pPr>
        <w:spacing w:line="480" w:lineRule="auto"/>
        <w:contextualSpacing/>
        <w:rPr>
          <w:rFonts w:ascii="Arial" w:hAnsi="Arial" w:cs="Arial"/>
          <w:sz w:val="24"/>
          <w:szCs w:val="24"/>
        </w:rPr>
      </w:pPr>
      <w:r>
        <w:rPr>
          <w:rFonts w:ascii="Arial" w:hAnsi="Arial" w:cs="Arial"/>
          <w:sz w:val="24"/>
          <w:szCs w:val="24"/>
        </w:rPr>
        <w:t>Crawford S. &amp;</w:t>
      </w:r>
      <w:r w:rsidRPr="00195908">
        <w:rPr>
          <w:rFonts w:ascii="Arial" w:hAnsi="Arial" w:cs="Arial"/>
          <w:sz w:val="24"/>
          <w:szCs w:val="24"/>
        </w:rPr>
        <w:t xml:space="preserve"> Bath N. (2013) Peer support models for people with a history of injecting drug use undertaking assessment and treatment for hepatitis C virus infection. </w:t>
      </w:r>
      <w:r w:rsidRPr="00195908">
        <w:rPr>
          <w:rFonts w:ascii="Arial" w:hAnsi="Arial" w:cs="Arial"/>
          <w:i/>
          <w:sz w:val="24"/>
          <w:szCs w:val="24"/>
        </w:rPr>
        <w:t>Clinical Infectious Diseases</w:t>
      </w:r>
      <w:r w:rsidR="0045394B">
        <w:rPr>
          <w:rFonts w:ascii="Arial" w:hAnsi="Arial" w:cs="Arial"/>
          <w:sz w:val="24"/>
          <w:szCs w:val="24"/>
        </w:rPr>
        <w:t>,</w:t>
      </w:r>
      <w:r w:rsidRPr="00195908">
        <w:rPr>
          <w:rFonts w:ascii="Arial" w:hAnsi="Arial" w:cs="Arial"/>
          <w:i/>
          <w:sz w:val="24"/>
          <w:szCs w:val="24"/>
        </w:rPr>
        <w:t xml:space="preserve"> </w:t>
      </w:r>
      <w:r w:rsidR="0045394B" w:rsidRPr="0045394B">
        <w:rPr>
          <w:rFonts w:ascii="Arial" w:hAnsi="Arial" w:cs="Arial"/>
          <w:b/>
          <w:sz w:val="24"/>
          <w:szCs w:val="24"/>
        </w:rPr>
        <w:t>57</w:t>
      </w:r>
      <w:r w:rsidR="0045394B">
        <w:rPr>
          <w:rFonts w:ascii="Arial" w:hAnsi="Arial" w:cs="Arial"/>
          <w:sz w:val="24"/>
          <w:szCs w:val="24"/>
        </w:rPr>
        <w:t>(suppl. 2),</w:t>
      </w:r>
      <w:r w:rsidRPr="00195908">
        <w:rPr>
          <w:rFonts w:ascii="Arial" w:hAnsi="Arial" w:cs="Arial"/>
          <w:sz w:val="24"/>
          <w:szCs w:val="24"/>
        </w:rPr>
        <w:t xml:space="preserve"> S75-S79</w:t>
      </w:r>
    </w:p>
    <w:p w:rsidR="00195908" w:rsidRDefault="00195908" w:rsidP="00D122F3">
      <w:pPr>
        <w:spacing w:line="480" w:lineRule="auto"/>
        <w:contextualSpacing/>
        <w:rPr>
          <w:rFonts w:ascii="Arial" w:hAnsi="Arial" w:cs="Arial"/>
          <w:sz w:val="24"/>
          <w:szCs w:val="24"/>
        </w:rPr>
      </w:pPr>
    </w:p>
    <w:p w:rsidR="0002478C" w:rsidRPr="00D122F3" w:rsidRDefault="0002478C" w:rsidP="00D122F3">
      <w:pPr>
        <w:spacing w:line="480" w:lineRule="auto"/>
        <w:contextualSpacing/>
        <w:rPr>
          <w:rFonts w:ascii="Arial" w:hAnsi="Arial" w:cs="Arial"/>
          <w:sz w:val="24"/>
          <w:szCs w:val="24"/>
        </w:rPr>
      </w:pPr>
      <w:r w:rsidRPr="00D122F3">
        <w:rPr>
          <w:rFonts w:ascii="Arial" w:hAnsi="Arial" w:cs="Arial"/>
          <w:sz w:val="24"/>
          <w:szCs w:val="24"/>
        </w:rPr>
        <w:t>Faasse K</w:t>
      </w:r>
      <w:r w:rsidR="00D122F3" w:rsidRPr="00D122F3">
        <w:rPr>
          <w:rFonts w:ascii="Arial" w:hAnsi="Arial" w:cs="Arial"/>
          <w:sz w:val="24"/>
          <w:szCs w:val="24"/>
        </w:rPr>
        <w:t>. &amp;</w:t>
      </w:r>
      <w:r w:rsidRPr="00D122F3">
        <w:rPr>
          <w:rFonts w:ascii="Arial" w:hAnsi="Arial" w:cs="Arial"/>
          <w:sz w:val="24"/>
          <w:szCs w:val="24"/>
        </w:rPr>
        <w:t xml:space="preserve"> Petrie K.</w:t>
      </w:r>
      <w:r w:rsidR="00D122F3" w:rsidRPr="00D122F3">
        <w:rPr>
          <w:rFonts w:ascii="Arial" w:hAnsi="Arial" w:cs="Arial"/>
          <w:sz w:val="24"/>
          <w:szCs w:val="24"/>
        </w:rPr>
        <w:t xml:space="preserve"> (2013)</w:t>
      </w:r>
      <w:r w:rsidRPr="00D122F3">
        <w:rPr>
          <w:rFonts w:ascii="Arial" w:hAnsi="Arial" w:cs="Arial"/>
          <w:sz w:val="24"/>
          <w:szCs w:val="24"/>
        </w:rPr>
        <w:t xml:space="preserve"> The nocebo effect: patient expectations and medication side effects. </w:t>
      </w:r>
      <w:r w:rsidR="00D122F3" w:rsidRPr="00D122F3">
        <w:rPr>
          <w:rFonts w:ascii="Arial" w:hAnsi="Arial" w:cs="Arial"/>
          <w:i/>
          <w:sz w:val="24"/>
          <w:szCs w:val="24"/>
        </w:rPr>
        <w:t>Postgraduate Medical Journal</w:t>
      </w:r>
      <w:r w:rsidR="00D122F3" w:rsidRPr="00D122F3">
        <w:rPr>
          <w:rFonts w:ascii="Arial" w:hAnsi="Arial" w:cs="Arial"/>
          <w:sz w:val="24"/>
          <w:szCs w:val="24"/>
        </w:rPr>
        <w:t xml:space="preserve">, </w:t>
      </w:r>
      <w:r w:rsidRPr="00D122F3">
        <w:rPr>
          <w:rFonts w:ascii="Arial" w:hAnsi="Arial" w:cs="Arial"/>
          <w:b/>
          <w:sz w:val="24"/>
          <w:szCs w:val="24"/>
        </w:rPr>
        <w:t>89</w:t>
      </w:r>
      <w:r w:rsidR="00D122F3" w:rsidRPr="00D122F3">
        <w:rPr>
          <w:rFonts w:ascii="Arial" w:hAnsi="Arial" w:cs="Arial"/>
          <w:sz w:val="24"/>
          <w:szCs w:val="24"/>
        </w:rPr>
        <w:t>,</w:t>
      </w:r>
      <w:r w:rsidRPr="00D122F3">
        <w:rPr>
          <w:rFonts w:ascii="Arial" w:hAnsi="Arial" w:cs="Arial"/>
          <w:sz w:val="24"/>
          <w:szCs w:val="24"/>
        </w:rPr>
        <w:t xml:space="preserve"> 540-546</w:t>
      </w:r>
    </w:p>
    <w:p w:rsidR="00D122F3" w:rsidRDefault="00D122F3" w:rsidP="00D122F3">
      <w:pPr>
        <w:spacing w:line="480" w:lineRule="auto"/>
        <w:contextualSpacing/>
        <w:rPr>
          <w:rFonts w:ascii="Arial" w:hAnsi="Arial" w:cs="Arial"/>
          <w:sz w:val="24"/>
          <w:szCs w:val="24"/>
        </w:rPr>
      </w:pPr>
    </w:p>
    <w:p w:rsidR="007D645A" w:rsidRPr="007D645A" w:rsidRDefault="007D645A" w:rsidP="007D645A">
      <w:pPr>
        <w:spacing w:line="480" w:lineRule="auto"/>
        <w:contextualSpacing/>
        <w:rPr>
          <w:rFonts w:ascii="Arial" w:hAnsi="Arial" w:cs="Arial"/>
          <w:sz w:val="24"/>
          <w:szCs w:val="24"/>
        </w:rPr>
      </w:pPr>
      <w:r w:rsidRPr="007D645A">
        <w:rPr>
          <w:rFonts w:ascii="Arial" w:hAnsi="Arial" w:cs="Arial"/>
          <w:sz w:val="24"/>
          <w:szCs w:val="24"/>
        </w:rPr>
        <w:t xml:space="preserve">Ford N., Wiktor S., Kaplan K., Andrieux-Meyer I., Hill A., Radhakrishnan P., Londeix P., Forette C., Momenghalibaf A., Verster A. and Swan T. (2015) Ten priorities for expanding access to HCV treatment for people who inject drugs in low- and middle-income countries. </w:t>
      </w:r>
      <w:r w:rsidRPr="007D645A">
        <w:rPr>
          <w:rFonts w:ascii="Arial" w:hAnsi="Arial" w:cs="Arial"/>
          <w:i/>
          <w:sz w:val="24"/>
          <w:szCs w:val="24"/>
        </w:rPr>
        <w:t>International Journal of Drug Policy</w:t>
      </w:r>
      <w:r>
        <w:rPr>
          <w:rFonts w:ascii="Arial" w:hAnsi="Arial" w:cs="Arial"/>
          <w:i/>
          <w:sz w:val="24"/>
          <w:szCs w:val="24"/>
        </w:rPr>
        <w:t>,</w:t>
      </w:r>
      <w:r w:rsidRPr="007D645A">
        <w:rPr>
          <w:rFonts w:ascii="Arial" w:hAnsi="Arial" w:cs="Arial"/>
          <w:i/>
          <w:sz w:val="24"/>
          <w:szCs w:val="24"/>
        </w:rPr>
        <w:t xml:space="preserve"> </w:t>
      </w:r>
      <w:r w:rsidRPr="007D645A">
        <w:rPr>
          <w:rFonts w:ascii="Arial" w:hAnsi="Arial" w:cs="Arial"/>
          <w:b/>
          <w:sz w:val="24"/>
          <w:szCs w:val="24"/>
        </w:rPr>
        <w:t>26</w:t>
      </w:r>
      <w:r>
        <w:rPr>
          <w:rFonts w:ascii="Arial" w:hAnsi="Arial" w:cs="Arial"/>
          <w:sz w:val="24"/>
          <w:szCs w:val="24"/>
        </w:rPr>
        <w:t>,</w:t>
      </w:r>
      <w:r w:rsidRPr="007D645A">
        <w:rPr>
          <w:rFonts w:ascii="Arial" w:hAnsi="Arial" w:cs="Arial"/>
          <w:sz w:val="24"/>
          <w:szCs w:val="24"/>
        </w:rPr>
        <w:t xml:space="preserve"> 1088-1093</w:t>
      </w:r>
    </w:p>
    <w:p w:rsidR="007D645A" w:rsidRDefault="007D645A" w:rsidP="00D122F3">
      <w:pPr>
        <w:spacing w:line="480" w:lineRule="auto"/>
        <w:contextualSpacing/>
        <w:rPr>
          <w:rFonts w:ascii="Arial" w:hAnsi="Arial" w:cs="Arial"/>
          <w:sz w:val="24"/>
          <w:szCs w:val="24"/>
        </w:rPr>
      </w:pPr>
    </w:p>
    <w:p w:rsidR="00AA1612" w:rsidRPr="00AA1612" w:rsidRDefault="00AA1612" w:rsidP="00D122F3">
      <w:pPr>
        <w:spacing w:line="480" w:lineRule="auto"/>
        <w:contextualSpacing/>
        <w:rPr>
          <w:rFonts w:ascii="Arial" w:hAnsi="Arial" w:cs="Arial"/>
          <w:sz w:val="24"/>
          <w:szCs w:val="24"/>
        </w:rPr>
      </w:pPr>
      <w:r>
        <w:rPr>
          <w:rFonts w:ascii="Arial" w:hAnsi="Arial" w:cs="Arial"/>
          <w:sz w:val="24"/>
          <w:szCs w:val="24"/>
        </w:rPr>
        <w:t xml:space="preserve">Fraenkel L., McGraw S., Wongcharatrawee S. &amp; Garcia-Tsao G. (2006) Patients’ experiences related to anti-viral treatment for hepatitis C. </w:t>
      </w:r>
      <w:r>
        <w:rPr>
          <w:rFonts w:ascii="Arial" w:hAnsi="Arial" w:cs="Arial"/>
          <w:i/>
          <w:sz w:val="24"/>
          <w:szCs w:val="24"/>
        </w:rPr>
        <w:t>Patient Education and Counseling</w:t>
      </w:r>
      <w:r>
        <w:rPr>
          <w:rFonts w:ascii="Arial" w:hAnsi="Arial" w:cs="Arial"/>
          <w:sz w:val="24"/>
          <w:szCs w:val="24"/>
        </w:rPr>
        <w:t>,</w:t>
      </w:r>
      <w:r>
        <w:rPr>
          <w:rFonts w:ascii="Arial" w:hAnsi="Arial" w:cs="Arial"/>
          <w:i/>
          <w:sz w:val="24"/>
          <w:szCs w:val="24"/>
        </w:rPr>
        <w:t xml:space="preserve"> </w:t>
      </w:r>
      <w:r>
        <w:rPr>
          <w:rFonts w:ascii="Arial" w:hAnsi="Arial" w:cs="Arial"/>
          <w:b/>
          <w:sz w:val="24"/>
          <w:szCs w:val="24"/>
        </w:rPr>
        <w:t>62</w:t>
      </w:r>
      <w:r>
        <w:rPr>
          <w:rFonts w:ascii="Arial" w:hAnsi="Arial" w:cs="Arial"/>
          <w:sz w:val="24"/>
          <w:szCs w:val="24"/>
        </w:rPr>
        <w:t>, 148-155</w:t>
      </w:r>
    </w:p>
    <w:p w:rsidR="00AA1612" w:rsidRDefault="00AA1612" w:rsidP="00D122F3">
      <w:pPr>
        <w:spacing w:line="480" w:lineRule="auto"/>
        <w:contextualSpacing/>
        <w:rPr>
          <w:rFonts w:ascii="Arial" w:hAnsi="Arial" w:cs="Arial"/>
          <w:sz w:val="24"/>
          <w:szCs w:val="24"/>
        </w:rPr>
      </w:pPr>
    </w:p>
    <w:p w:rsid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Fung J. (2015) Era of direct acting antivirals in chronic hepatitis C: who will benefit? </w:t>
      </w:r>
      <w:r w:rsidRPr="00D122F3">
        <w:rPr>
          <w:rFonts w:ascii="Arial" w:hAnsi="Arial" w:cs="Arial"/>
          <w:i/>
          <w:sz w:val="24"/>
          <w:szCs w:val="24"/>
        </w:rPr>
        <w:t>World Journal of Hepatology</w:t>
      </w:r>
      <w:r w:rsidRPr="00D122F3">
        <w:rPr>
          <w:rFonts w:ascii="Arial" w:hAnsi="Arial" w:cs="Arial"/>
          <w:sz w:val="24"/>
          <w:szCs w:val="24"/>
        </w:rPr>
        <w:t xml:space="preserve">, </w:t>
      </w:r>
      <w:r w:rsidRPr="00D122F3">
        <w:rPr>
          <w:rFonts w:ascii="Arial" w:hAnsi="Arial" w:cs="Arial"/>
          <w:b/>
          <w:sz w:val="24"/>
          <w:szCs w:val="24"/>
        </w:rPr>
        <w:t>7</w:t>
      </w:r>
      <w:r w:rsidRPr="00D122F3">
        <w:rPr>
          <w:rFonts w:ascii="Arial" w:hAnsi="Arial" w:cs="Arial"/>
          <w:sz w:val="24"/>
          <w:szCs w:val="24"/>
        </w:rPr>
        <w:t>, 2543-2550</w:t>
      </w:r>
    </w:p>
    <w:p w:rsidR="00D122F3" w:rsidRPr="00D122F3" w:rsidRDefault="00D122F3" w:rsidP="00D122F3">
      <w:pPr>
        <w:spacing w:line="480" w:lineRule="auto"/>
        <w:contextualSpacing/>
        <w:rPr>
          <w:rFonts w:ascii="Arial" w:hAnsi="Arial" w:cs="Arial"/>
          <w:sz w:val="24"/>
          <w:szCs w:val="24"/>
        </w:rPr>
      </w:pPr>
    </w:p>
    <w:p w:rsidR="00D122F3" w:rsidRPr="00F505C6" w:rsidRDefault="00D122F3" w:rsidP="00D122F3">
      <w:pPr>
        <w:spacing w:line="480" w:lineRule="auto"/>
        <w:contextualSpacing/>
        <w:rPr>
          <w:rFonts w:ascii="Arial" w:hAnsi="Arial" w:cs="Arial"/>
          <w:sz w:val="24"/>
          <w:szCs w:val="24"/>
        </w:rPr>
      </w:pPr>
      <w:r>
        <w:rPr>
          <w:rFonts w:ascii="Arial" w:hAnsi="Arial" w:cs="Arial"/>
          <w:sz w:val="24"/>
          <w:szCs w:val="24"/>
        </w:rPr>
        <w:t>Goodacre L. &amp;</w:t>
      </w:r>
      <w:r w:rsidRPr="00F505C6">
        <w:rPr>
          <w:rFonts w:ascii="Arial" w:hAnsi="Arial" w:cs="Arial"/>
          <w:sz w:val="24"/>
          <w:szCs w:val="24"/>
        </w:rPr>
        <w:t xml:space="preserve"> Goodacre J.</w:t>
      </w:r>
      <w:r>
        <w:rPr>
          <w:rFonts w:ascii="Arial" w:hAnsi="Arial" w:cs="Arial"/>
          <w:sz w:val="24"/>
          <w:szCs w:val="24"/>
        </w:rPr>
        <w:t xml:space="preserve"> (2004)</w:t>
      </w:r>
      <w:r w:rsidRPr="00F505C6">
        <w:rPr>
          <w:rFonts w:ascii="Arial" w:hAnsi="Arial" w:cs="Arial"/>
          <w:sz w:val="24"/>
          <w:szCs w:val="24"/>
        </w:rPr>
        <w:t xml:space="preserve"> Factors influencing the beliefs of patients with rheumatoid arthritis regarding disease-modifying medication. </w:t>
      </w:r>
      <w:r>
        <w:rPr>
          <w:rFonts w:ascii="Arial" w:hAnsi="Arial" w:cs="Arial"/>
          <w:i/>
          <w:sz w:val="24"/>
          <w:szCs w:val="24"/>
        </w:rPr>
        <w:t>Rheumatology</w:t>
      </w:r>
      <w:r>
        <w:rPr>
          <w:rFonts w:ascii="Arial" w:hAnsi="Arial" w:cs="Arial"/>
          <w:sz w:val="24"/>
          <w:szCs w:val="24"/>
        </w:rPr>
        <w:t>,</w:t>
      </w:r>
      <w:r w:rsidRPr="00F505C6">
        <w:rPr>
          <w:rFonts w:ascii="Arial" w:hAnsi="Arial" w:cs="Arial"/>
          <w:sz w:val="24"/>
          <w:szCs w:val="24"/>
        </w:rPr>
        <w:t xml:space="preserve"> </w:t>
      </w:r>
      <w:r w:rsidRPr="00F505C6">
        <w:rPr>
          <w:rFonts w:ascii="Arial" w:hAnsi="Arial" w:cs="Arial"/>
          <w:b/>
          <w:sz w:val="24"/>
          <w:szCs w:val="24"/>
        </w:rPr>
        <w:t>43</w:t>
      </w:r>
      <w:r>
        <w:rPr>
          <w:rFonts w:ascii="Arial" w:hAnsi="Arial" w:cs="Arial"/>
          <w:sz w:val="24"/>
          <w:szCs w:val="24"/>
        </w:rPr>
        <w:t>,</w:t>
      </w:r>
      <w:r w:rsidRPr="00F505C6">
        <w:rPr>
          <w:rFonts w:ascii="Arial" w:hAnsi="Arial" w:cs="Arial"/>
          <w:sz w:val="24"/>
          <w:szCs w:val="24"/>
        </w:rPr>
        <w:t xml:space="preserve"> 583-586</w:t>
      </w:r>
    </w:p>
    <w:p w:rsidR="00D122F3" w:rsidRDefault="00D122F3"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Gradishar W. (2015) No pain, no gain: a fallacy so far. </w:t>
      </w:r>
      <w:r w:rsidRPr="00D122F3">
        <w:rPr>
          <w:rFonts w:ascii="Arial" w:hAnsi="Arial" w:cs="Arial"/>
          <w:i/>
          <w:sz w:val="24"/>
          <w:szCs w:val="24"/>
        </w:rPr>
        <w:t>Journal of Clinical Oncology</w:t>
      </w:r>
      <w:r w:rsidRPr="00D122F3">
        <w:rPr>
          <w:rFonts w:ascii="Arial" w:hAnsi="Arial" w:cs="Arial"/>
          <w:sz w:val="24"/>
          <w:szCs w:val="24"/>
        </w:rPr>
        <w:t xml:space="preserve">, </w:t>
      </w:r>
      <w:r w:rsidRPr="00D122F3">
        <w:rPr>
          <w:rFonts w:ascii="Arial" w:hAnsi="Arial" w:cs="Arial"/>
          <w:b/>
          <w:sz w:val="24"/>
          <w:szCs w:val="24"/>
        </w:rPr>
        <w:t>33</w:t>
      </w:r>
      <w:r w:rsidRPr="00D122F3">
        <w:rPr>
          <w:rFonts w:ascii="Arial" w:hAnsi="Arial" w:cs="Arial"/>
          <w:sz w:val="24"/>
          <w:szCs w:val="24"/>
        </w:rPr>
        <w:t>, 235-237</w:t>
      </w:r>
    </w:p>
    <w:p w:rsidR="00D122F3" w:rsidRDefault="00D122F3" w:rsidP="00D122F3">
      <w:pPr>
        <w:spacing w:line="480" w:lineRule="auto"/>
        <w:contextualSpacing/>
        <w:rPr>
          <w:rFonts w:ascii="Arial" w:hAnsi="Arial" w:cs="Arial"/>
          <w:sz w:val="24"/>
          <w:szCs w:val="24"/>
        </w:rPr>
      </w:pPr>
    </w:p>
    <w:p w:rsidR="00F760A8" w:rsidRPr="00D122F3" w:rsidRDefault="006A6BC2" w:rsidP="00D122F3">
      <w:pPr>
        <w:spacing w:line="480" w:lineRule="auto"/>
        <w:contextualSpacing/>
        <w:rPr>
          <w:rFonts w:ascii="Arial" w:hAnsi="Arial" w:cs="Arial"/>
          <w:sz w:val="24"/>
          <w:szCs w:val="24"/>
        </w:rPr>
      </w:pPr>
      <w:r w:rsidRPr="00D122F3">
        <w:rPr>
          <w:rFonts w:ascii="Arial" w:hAnsi="Arial" w:cs="Arial"/>
          <w:sz w:val="24"/>
          <w:szCs w:val="24"/>
        </w:rPr>
        <w:t>Grebely J</w:t>
      </w:r>
      <w:r w:rsidR="00D122F3" w:rsidRPr="00D122F3">
        <w:rPr>
          <w:rFonts w:ascii="Arial" w:hAnsi="Arial" w:cs="Arial"/>
          <w:sz w:val="24"/>
          <w:szCs w:val="24"/>
        </w:rPr>
        <w:t>.</w:t>
      </w:r>
      <w:r w:rsidRPr="00D122F3">
        <w:rPr>
          <w:rFonts w:ascii="Arial" w:hAnsi="Arial" w:cs="Arial"/>
          <w:sz w:val="24"/>
          <w:szCs w:val="24"/>
        </w:rPr>
        <w:t>, Alavi M</w:t>
      </w:r>
      <w:r w:rsidR="00D122F3" w:rsidRPr="00D122F3">
        <w:rPr>
          <w:rFonts w:ascii="Arial" w:hAnsi="Arial" w:cs="Arial"/>
          <w:sz w:val="24"/>
          <w:szCs w:val="24"/>
        </w:rPr>
        <w:t>.</w:t>
      </w:r>
      <w:r w:rsidRPr="00D122F3">
        <w:rPr>
          <w:rFonts w:ascii="Arial" w:hAnsi="Arial" w:cs="Arial"/>
          <w:sz w:val="24"/>
          <w:szCs w:val="24"/>
        </w:rPr>
        <w:t>, Micallef M</w:t>
      </w:r>
      <w:r w:rsidR="00D122F3" w:rsidRPr="00D122F3">
        <w:rPr>
          <w:rFonts w:ascii="Arial" w:hAnsi="Arial" w:cs="Arial"/>
          <w:sz w:val="24"/>
          <w:szCs w:val="24"/>
        </w:rPr>
        <w:t>.</w:t>
      </w:r>
      <w:r w:rsidRPr="00D122F3">
        <w:rPr>
          <w:rFonts w:ascii="Arial" w:hAnsi="Arial" w:cs="Arial"/>
          <w:sz w:val="24"/>
          <w:szCs w:val="24"/>
        </w:rPr>
        <w:t>, Dunlop A</w:t>
      </w:r>
      <w:r w:rsidR="00D122F3" w:rsidRPr="00D122F3">
        <w:rPr>
          <w:rFonts w:ascii="Arial" w:hAnsi="Arial" w:cs="Arial"/>
          <w:sz w:val="24"/>
          <w:szCs w:val="24"/>
        </w:rPr>
        <w:t>.</w:t>
      </w:r>
      <w:r w:rsidRPr="00D122F3">
        <w:rPr>
          <w:rFonts w:ascii="Arial" w:hAnsi="Arial" w:cs="Arial"/>
          <w:sz w:val="24"/>
          <w:szCs w:val="24"/>
        </w:rPr>
        <w:t>J</w:t>
      </w:r>
      <w:r w:rsidR="00D122F3" w:rsidRPr="00D122F3">
        <w:rPr>
          <w:rFonts w:ascii="Arial" w:hAnsi="Arial" w:cs="Arial"/>
          <w:sz w:val="24"/>
          <w:szCs w:val="24"/>
        </w:rPr>
        <w:t>.</w:t>
      </w:r>
      <w:r w:rsidRPr="00D122F3">
        <w:rPr>
          <w:rFonts w:ascii="Arial" w:hAnsi="Arial" w:cs="Arial"/>
          <w:sz w:val="24"/>
          <w:szCs w:val="24"/>
        </w:rPr>
        <w:t>, Balcomb A</w:t>
      </w:r>
      <w:r w:rsidR="00D122F3" w:rsidRPr="00D122F3">
        <w:rPr>
          <w:rFonts w:ascii="Arial" w:hAnsi="Arial" w:cs="Arial"/>
          <w:sz w:val="24"/>
          <w:szCs w:val="24"/>
        </w:rPr>
        <w:t>.</w:t>
      </w:r>
      <w:r w:rsidRPr="00D122F3">
        <w:rPr>
          <w:rFonts w:ascii="Arial" w:hAnsi="Arial" w:cs="Arial"/>
          <w:sz w:val="24"/>
          <w:szCs w:val="24"/>
        </w:rPr>
        <w:t>C</w:t>
      </w:r>
      <w:r w:rsidR="00D122F3" w:rsidRPr="00D122F3">
        <w:rPr>
          <w:rFonts w:ascii="Arial" w:hAnsi="Arial" w:cs="Arial"/>
          <w:sz w:val="24"/>
          <w:szCs w:val="24"/>
        </w:rPr>
        <w:t>.</w:t>
      </w:r>
      <w:r w:rsidRPr="00D122F3">
        <w:rPr>
          <w:rFonts w:ascii="Arial" w:hAnsi="Arial" w:cs="Arial"/>
          <w:sz w:val="24"/>
          <w:szCs w:val="24"/>
        </w:rPr>
        <w:t>, Phung N.</w:t>
      </w:r>
      <w:r w:rsidR="00D122F3" w:rsidRPr="00D122F3">
        <w:rPr>
          <w:rFonts w:ascii="Arial" w:hAnsi="Arial" w:cs="Arial"/>
          <w:sz w:val="24"/>
          <w:szCs w:val="24"/>
        </w:rPr>
        <w:t>, Weltman M.D., Day C.A., Treloar C., Bath N., Haber P.S., Dore G.J. &amp; ETHOS Study Group (2016)</w:t>
      </w:r>
      <w:r w:rsidR="00F760A8" w:rsidRPr="00D122F3">
        <w:rPr>
          <w:rFonts w:ascii="Arial" w:hAnsi="Arial" w:cs="Arial"/>
          <w:sz w:val="24"/>
          <w:szCs w:val="24"/>
        </w:rPr>
        <w:t xml:space="preserve"> Treatment for hepatitis C virus infection among people who inject drugs attending opioid substitution treatment and community health clinics: the ETHOS Study. </w:t>
      </w:r>
      <w:r w:rsidR="00D122F3" w:rsidRPr="00D122F3">
        <w:rPr>
          <w:rFonts w:ascii="Arial" w:hAnsi="Arial" w:cs="Arial"/>
          <w:i/>
          <w:sz w:val="24"/>
          <w:szCs w:val="24"/>
        </w:rPr>
        <w:t>Addiction</w:t>
      </w:r>
      <w:r w:rsidR="00D122F3" w:rsidRPr="00D122F3">
        <w:rPr>
          <w:rFonts w:ascii="Arial" w:hAnsi="Arial" w:cs="Arial"/>
          <w:sz w:val="24"/>
          <w:szCs w:val="24"/>
        </w:rPr>
        <w:t>,</w:t>
      </w:r>
      <w:r w:rsidR="00F760A8" w:rsidRPr="00D122F3">
        <w:rPr>
          <w:rFonts w:ascii="Arial" w:hAnsi="Arial" w:cs="Arial"/>
          <w:sz w:val="24"/>
          <w:szCs w:val="24"/>
        </w:rPr>
        <w:t xml:space="preserve"> </w:t>
      </w:r>
      <w:r w:rsidR="00F760A8" w:rsidRPr="00D122F3">
        <w:rPr>
          <w:rFonts w:ascii="Arial" w:hAnsi="Arial" w:cs="Arial"/>
          <w:b/>
          <w:sz w:val="24"/>
          <w:szCs w:val="24"/>
        </w:rPr>
        <w:t>111</w:t>
      </w:r>
      <w:r w:rsidR="00D122F3" w:rsidRPr="00D122F3">
        <w:rPr>
          <w:rFonts w:ascii="Arial" w:hAnsi="Arial" w:cs="Arial"/>
          <w:sz w:val="24"/>
          <w:szCs w:val="24"/>
        </w:rPr>
        <w:t>,</w:t>
      </w:r>
      <w:r w:rsidR="00F760A8" w:rsidRPr="00D122F3">
        <w:rPr>
          <w:rFonts w:ascii="Arial" w:hAnsi="Arial" w:cs="Arial"/>
          <w:sz w:val="24"/>
          <w:szCs w:val="24"/>
        </w:rPr>
        <w:t xml:space="preserve"> 311-319</w:t>
      </w:r>
    </w:p>
    <w:p w:rsidR="00D122F3" w:rsidRDefault="00D122F3" w:rsidP="00D122F3">
      <w:pPr>
        <w:spacing w:line="480" w:lineRule="auto"/>
        <w:contextualSpacing/>
        <w:rPr>
          <w:rFonts w:ascii="Arial" w:hAnsi="Arial" w:cs="Arial"/>
          <w:sz w:val="24"/>
          <w:szCs w:val="24"/>
        </w:rPr>
      </w:pPr>
    </w:p>
    <w:p w:rsidR="00D122F3" w:rsidRPr="005D0598" w:rsidRDefault="00D122F3" w:rsidP="00D122F3">
      <w:pPr>
        <w:spacing w:line="480" w:lineRule="auto"/>
        <w:contextualSpacing/>
        <w:rPr>
          <w:rFonts w:ascii="Arial" w:hAnsi="Arial" w:cs="Arial"/>
          <w:sz w:val="24"/>
          <w:szCs w:val="24"/>
        </w:rPr>
      </w:pPr>
      <w:r w:rsidRPr="005D0598">
        <w:rPr>
          <w:rFonts w:ascii="Arial" w:hAnsi="Arial" w:cs="Arial"/>
          <w:sz w:val="24"/>
          <w:szCs w:val="24"/>
        </w:rPr>
        <w:t>Healthcare Improvement Scotland and NHS National Services Scotland</w:t>
      </w:r>
      <w:r>
        <w:rPr>
          <w:rFonts w:ascii="Arial" w:hAnsi="Arial" w:cs="Arial"/>
          <w:sz w:val="24"/>
          <w:szCs w:val="24"/>
        </w:rPr>
        <w:t xml:space="preserve"> (2015)</w:t>
      </w:r>
      <w:r w:rsidRPr="005D0598">
        <w:rPr>
          <w:rFonts w:ascii="Arial" w:hAnsi="Arial" w:cs="Arial"/>
          <w:sz w:val="24"/>
          <w:szCs w:val="24"/>
        </w:rPr>
        <w:t xml:space="preserve">    National clinical guidelines for the treatment of HCV in adults: version 2. </w:t>
      </w:r>
      <w:r>
        <w:rPr>
          <w:rFonts w:ascii="Arial" w:hAnsi="Arial" w:cs="Arial"/>
          <w:sz w:val="24"/>
          <w:szCs w:val="24"/>
        </w:rPr>
        <w:t xml:space="preserve">Retrieved 22 July 2016 from </w:t>
      </w:r>
      <w:r w:rsidRPr="005D0598">
        <w:rPr>
          <w:rFonts w:ascii="Arial" w:hAnsi="Arial" w:cs="Arial"/>
          <w:sz w:val="24"/>
          <w:szCs w:val="24"/>
        </w:rPr>
        <w:t xml:space="preserve">  </w:t>
      </w:r>
      <w:hyperlink r:id="rId7" w:history="1">
        <w:r w:rsidRPr="005D0598">
          <w:rPr>
            <w:rStyle w:val="Hyperlink"/>
            <w:rFonts w:ascii="Arial" w:hAnsi="Arial" w:cs="Arial"/>
            <w:sz w:val="24"/>
            <w:szCs w:val="24"/>
          </w:rPr>
          <w:t>http://www.documents.hps.scot.nhs.uk/bbvsti/hepatitis-c/guidance/national-clinical-guidelines-treatment-hepatitis-c-in-adults-2015.pdf</w:t>
        </w:r>
      </w:hyperlink>
      <w:r>
        <w:rPr>
          <w:rFonts w:ascii="Arial" w:hAnsi="Arial" w:cs="Arial"/>
          <w:sz w:val="24"/>
          <w:szCs w:val="24"/>
        </w:rPr>
        <w:t xml:space="preserve"> </w:t>
      </w:r>
    </w:p>
    <w:p w:rsidR="00D122F3" w:rsidRDefault="00D122F3"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Hopwood M. &amp; Treloar C. (2005) The experience of interferon-based treatments for hepatitis C infection. </w:t>
      </w:r>
      <w:r w:rsidRPr="00D122F3">
        <w:rPr>
          <w:rFonts w:ascii="Arial" w:hAnsi="Arial" w:cs="Arial"/>
          <w:i/>
          <w:sz w:val="24"/>
          <w:szCs w:val="24"/>
        </w:rPr>
        <w:t>Qualitative Health Research</w:t>
      </w:r>
      <w:r w:rsidRPr="00D122F3">
        <w:rPr>
          <w:rFonts w:ascii="Arial" w:hAnsi="Arial" w:cs="Arial"/>
          <w:sz w:val="24"/>
          <w:szCs w:val="24"/>
        </w:rPr>
        <w:t xml:space="preserve">, </w:t>
      </w:r>
      <w:r w:rsidRPr="00D122F3">
        <w:rPr>
          <w:rFonts w:ascii="Arial" w:hAnsi="Arial" w:cs="Arial"/>
          <w:b/>
          <w:sz w:val="24"/>
          <w:szCs w:val="24"/>
        </w:rPr>
        <w:t>15</w:t>
      </w:r>
      <w:r w:rsidRPr="00D122F3">
        <w:rPr>
          <w:rFonts w:ascii="Arial" w:hAnsi="Arial" w:cs="Arial"/>
          <w:sz w:val="24"/>
          <w:szCs w:val="24"/>
        </w:rPr>
        <w:t>, 635-646</w:t>
      </w:r>
    </w:p>
    <w:p w:rsidR="00D122F3" w:rsidRDefault="00D122F3"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Janke E., McGraw S., Garcia-Tsao G. &amp; Fraenkel L. (2008) Psychosocial issues in hepatitis C: a qualitative analysis. </w:t>
      </w:r>
      <w:r w:rsidRPr="00D122F3">
        <w:rPr>
          <w:rFonts w:ascii="Arial" w:hAnsi="Arial" w:cs="Arial"/>
          <w:i/>
          <w:sz w:val="24"/>
          <w:szCs w:val="24"/>
        </w:rPr>
        <w:t>Psychosomatics,</w:t>
      </w:r>
      <w:r w:rsidRPr="00D122F3">
        <w:rPr>
          <w:rFonts w:ascii="Arial" w:hAnsi="Arial" w:cs="Arial"/>
          <w:sz w:val="24"/>
          <w:szCs w:val="24"/>
        </w:rPr>
        <w:t xml:space="preserve"> </w:t>
      </w:r>
      <w:r w:rsidRPr="00D122F3">
        <w:rPr>
          <w:rFonts w:ascii="Arial" w:hAnsi="Arial" w:cs="Arial"/>
          <w:b/>
          <w:sz w:val="24"/>
          <w:szCs w:val="24"/>
        </w:rPr>
        <w:t>49</w:t>
      </w:r>
      <w:r w:rsidRPr="00D122F3">
        <w:rPr>
          <w:rFonts w:ascii="Arial" w:hAnsi="Arial" w:cs="Arial"/>
          <w:sz w:val="24"/>
          <w:szCs w:val="24"/>
        </w:rPr>
        <w:t>, 494-501</w:t>
      </w:r>
    </w:p>
    <w:p w:rsidR="00D122F3" w:rsidRDefault="00D122F3" w:rsidP="00D122F3">
      <w:pPr>
        <w:spacing w:line="480" w:lineRule="auto"/>
        <w:contextualSpacing/>
        <w:rPr>
          <w:rFonts w:ascii="Arial" w:hAnsi="Arial" w:cs="Arial"/>
          <w:sz w:val="24"/>
          <w:szCs w:val="24"/>
        </w:rPr>
      </w:pPr>
    </w:p>
    <w:p w:rsidR="0045394B" w:rsidRPr="0045394B" w:rsidRDefault="0045394B" w:rsidP="0045394B">
      <w:pPr>
        <w:spacing w:line="480" w:lineRule="auto"/>
        <w:contextualSpacing/>
        <w:rPr>
          <w:rFonts w:ascii="Arial" w:hAnsi="Arial" w:cs="Arial"/>
          <w:sz w:val="24"/>
          <w:szCs w:val="24"/>
        </w:rPr>
      </w:pPr>
      <w:r w:rsidRPr="0045394B">
        <w:rPr>
          <w:rFonts w:ascii="Arial" w:hAnsi="Arial" w:cs="Arial"/>
          <w:sz w:val="24"/>
          <w:szCs w:val="24"/>
        </w:rPr>
        <w:t xml:space="preserve">Keats J., Micallef M., Grebely J., Hazelwood S., Everingham H., Shrestha N., Jones T., Bath N., Treloar C., Dore G. and Dunlop A. (2015) Assessment and delivery of treatment for hepatitis C virus infection in an opioid substitution treatment clinic with integrated peer-based support in Newcastle, Australia. </w:t>
      </w:r>
      <w:r w:rsidRPr="0045394B">
        <w:rPr>
          <w:rFonts w:ascii="Arial" w:hAnsi="Arial" w:cs="Arial"/>
          <w:i/>
          <w:sz w:val="24"/>
          <w:szCs w:val="24"/>
        </w:rPr>
        <w:t>International Journal of Drug Policy</w:t>
      </w:r>
      <w:r>
        <w:rPr>
          <w:rFonts w:ascii="Arial" w:hAnsi="Arial" w:cs="Arial"/>
          <w:sz w:val="24"/>
          <w:szCs w:val="24"/>
        </w:rPr>
        <w:t>,</w:t>
      </w:r>
      <w:r w:rsidRPr="0045394B">
        <w:rPr>
          <w:rFonts w:ascii="Arial" w:hAnsi="Arial" w:cs="Arial"/>
          <w:i/>
          <w:sz w:val="24"/>
          <w:szCs w:val="24"/>
        </w:rPr>
        <w:t xml:space="preserve"> </w:t>
      </w:r>
      <w:r w:rsidRPr="0045394B">
        <w:rPr>
          <w:rFonts w:ascii="Arial" w:hAnsi="Arial" w:cs="Arial"/>
          <w:b/>
          <w:sz w:val="24"/>
          <w:szCs w:val="24"/>
        </w:rPr>
        <w:t>26</w:t>
      </w:r>
      <w:r>
        <w:rPr>
          <w:rFonts w:ascii="Arial" w:hAnsi="Arial" w:cs="Arial"/>
          <w:sz w:val="24"/>
          <w:szCs w:val="24"/>
        </w:rPr>
        <w:t>,</w:t>
      </w:r>
      <w:r w:rsidRPr="0045394B">
        <w:rPr>
          <w:rFonts w:ascii="Arial" w:hAnsi="Arial" w:cs="Arial"/>
          <w:sz w:val="24"/>
          <w:szCs w:val="24"/>
        </w:rPr>
        <w:t xml:space="preserve"> 999-1006</w:t>
      </w:r>
    </w:p>
    <w:p w:rsidR="0045394B" w:rsidRDefault="0045394B" w:rsidP="00D122F3">
      <w:pPr>
        <w:spacing w:line="480" w:lineRule="auto"/>
        <w:contextualSpacing/>
        <w:rPr>
          <w:rFonts w:ascii="Arial" w:hAnsi="Arial" w:cs="Arial"/>
          <w:sz w:val="24"/>
          <w:szCs w:val="24"/>
        </w:rPr>
      </w:pPr>
    </w:p>
    <w:p w:rsidR="00E1209C" w:rsidRPr="00E1209C" w:rsidRDefault="00E1209C" w:rsidP="00D122F3">
      <w:pPr>
        <w:spacing w:line="480" w:lineRule="auto"/>
        <w:contextualSpacing/>
        <w:rPr>
          <w:rFonts w:ascii="Arial" w:hAnsi="Arial" w:cs="Arial"/>
          <w:sz w:val="24"/>
          <w:szCs w:val="24"/>
        </w:rPr>
      </w:pPr>
      <w:r>
        <w:rPr>
          <w:rFonts w:ascii="Arial" w:hAnsi="Arial" w:cs="Arial"/>
          <w:sz w:val="24"/>
          <w:szCs w:val="24"/>
        </w:rPr>
        <w:t xml:space="preserve">Kinder M. (2009) The lived experience of treatment for hepatitis C. </w:t>
      </w:r>
      <w:r>
        <w:rPr>
          <w:rFonts w:ascii="Arial" w:hAnsi="Arial" w:cs="Arial"/>
          <w:i/>
          <w:sz w:val="24"/>
          <w:szCs w:val="24"/>
        </w:rPr>
        <w:t>Gastroenterology Nursing</w:t>
      </w:r>
      <w:r>
        <w:rPr>
          <w:rFonts w:ascii="Arial" w:hAnsi="Arial" w:cs="Arial"/>
          <w:sz w:val="24"/>
          <w:szCs w:val="24"/>
        </w:rPr>
        <w:t xml:space="preserve">, </w:t>
      </w:r>
      <w:r>
        <w:rPr>
          <w:rFonts w:ascii="Arial" w:hAnsi="Arial" w:cs="Arial"/>
          <w:b/>
          <w:sz w:val="24"/>
          <w:szCs w:val="24"/>
        </w:rPr>
        <w:t>32</w:t>
      </w:r>
      <w:r>
        <w:rPr>
          <w:rFonts w:ascii="Arial" w:hAnsi="Arial" w:cs="Arial"/>
          <w:sz w:val="24"/>
          <w:szCs w:val="24"/>
        </w:rPr>
        <w:t>, 401-408</w:t>
      </w:r>
    </w:p>
    <w:p w:rsidR="00E1209C" w:rsidRDefault="00E1209C"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Lam B., Jeffers T., Younoszai Z., Fazel Y. &amp; Younossi Z. (2015) The changing landscape of hepatitis C virus therapy: focus on interferon-free treatment. </w:t>
      </w:r>
      <w:r w:rsidRPr="00D122F3">
        <w:rPr>
          <w:rFonts w:ascii="Arial" w:hAnsi="Arial" w:cs="Arial"/>
          <w:i/>
          <w:sz w:val="24"/>
          <w:szCs w:val="24"/>
        </w:rPr>
        <w:t>Therapeutic Advances in Gastroenterology</w:t>
      </w:r>
      <w:r w:rsidRPr="00D122F3">
        <w:rPr>
          <w:rFonts w:ascii="Arial" w:hAnsi="Arial" w:cs="Arial"/>
          <w:sz w:val="24"/>
          <w:szCs w:val="24"/>
        </w:rPr>
        <w:t xml:space="preserve">, </w:t>
      </w:r>
      <w:r w:rsidRPr="00D122F3">
        <w:rPr>
          <w:rFonts w:ascii="Arial" w:hAnsi="Arial" w:cs="Arial"/>
          <w:b/>
          <w:sz w:val="24"/>
          <w:szCs w:val="24"/>
        </w:rPr>
        <w:t>8</w:t>
      </w:r>
      <w:r w:rsidRPr="00D122F3">
        <w:rPr>
          <w:rFonts w:ascii="Arial" w:hAnsi="Arial" w:cs="Arial"/>
          <w:sz w:val="24"/>
          <w:szCs w:val="24"/>
        </w:rPr>
        <w:t>, 298-312</w:t>
      </w:r>
    </w:p>
    <w:p w:rsidR="00D122F3" w:rsidRDefault="00D122F3" w:rsidP="00D122F3">
      <w:pPr>
        <w:spacing w:line="480" w:lineRule="auto"/>
        <w:contextualSpacing/>
        <w:rPr>
          <w:rFonts w:ascii="Arial" w:hAnsi="Arial" w:cs="Arial"/>
          <w:sz w:val="24"/>
          <w:szCs w:val="24"/>
        </w:rPr>
      </w:pPr>
    </w:p>
    <w:p w:rsidR="00F760A8" w:rsidRPr="00D122F3" w:rsidRDefault="006A6BC2" w:rsidP="00D122F3">
      <w:pPr>
        <w:spacing w:line="480" w:lineRule="auto"/>
        <w:contextualSpacing/>
        <w:rPr>
          <w:rFonts w:ascii="Arial" w:hAnsi="Arial" w:cs="Arial"/>
          <w:sz w:val="24"/>
          <w:szCs w:val="24"/>
        </w:rPr>
      </w:pPr>
      <w:r w:rsidRPr="00D122F3">
        <w:rPr>
          <w:rFonts w:ascii="Arial" w:hAnsi="Arial" w:cs="Arial"/>
          <w:sz w:val="24"/>
          <w:szCs w:val="24"/>
        </w:rPr>
        <w:t>Litwin A</w:t>
      </w:r>
      <w:r w:rsidR="00D122F3" w:rsidRPr="00D122F3">
        <w:rPr>
          <w:rFonts w:ascii="Arial" w:hAnsi="Arial" w:cs="Arial"/>
          <w:sz w:val="24"/>
          <w:szCs w:val="24"/>
        </w:rPr>
        <w:t>.</w:t>
      </w:r>
      <w:r w:rsidRPr="00D122F3">
        <w:rPr>
          <w:rFonts w:ascii="Arial" w:hAnsi="Arial" w:cs="Arial"/>
          <w:sz w:val="24"/>
          <w:szCs w:val="24"/>
        </w:rPr>
        <w:t>, Harris K</w:t>
      </w:r>
      <w:r w:rsidR="00D122F3" w:rsidRPr="00D122F3">
        <w:rPr>
          <w:rFonts w:ascii="Arial" w:hAnsi="Arial" w:cs="Arial"/>
          <w:sz w:val="24"/>
          <w:szCs w:val="24"/>
        </w:rPr>
        <w:t>.</w:t>
      </w:r>
      <w:r w:rsidRPr="00D122F3">
        <w:rPr>
          <w:rFonts w:ascii="Arial" w:hAnsi="Arial" w:cs="Arial"/>
          <w:sz w:val="24"/>
          <w:szCs w:val="24"/>
        </w:rPr>
        <w:t>, Nahvi S</w:t>
      </w:r>
      <w:r w:rsidR="00D122F3" w:rsidRPr="00D122F3">
        <w:rPr>
          <w:rFonts w:ascii="Arial" w:hAnsi="Arial" w:cs="Arial"/>
          <w:sz w:val="24"/>
          <w:szCs w:val="24"/>
        </w:rPr>
        <w:t>.</w:t>
      </w:r>
      <w:r w:rsidRPr="00D122F3">
        <w:rPr>
          <w:rFonts w:ascii="Arial" w:hAnsi="Arial" w:cs="Arial"/>
          <w:sz w:val="24"/>
          <w:szCs w:val="24"/>
        </w:rPr>
        <w:t>, Zamor P</w:t>
      </w:r>
      <w:r w:rsidR="00D122F3" w:rsidRPr="00D122F3">
        <w:rPr>
          <w:rFonts w:ascii="Arial" w:hAnsi="Arial" w:cs="Arial"/>
          <w:sz w:val="24"/>
          <w:szCs w:val="24"/>
        </w:rPr>
        <w:t>.</w:t>
      </w:r>
      <w:r w:rsidRPr="00D122F3">
        <w:rPr>
          <w:rFonts w:ascii="Arial" w:hAnsi="Arial" w:cs="Arial"/>
          <w:sz w:val="24"/>
          <w:szCs w:val="24"/>
        </w:rPr>
        <w:t>, Soloway I</w:t>
      </w:r>
      <w:r w:rsidR="00D122F3" w:rsidRPr="00D122F3">
        <w:rPr>
          <w:rFonts w:ascii="Arial" w:hAnsi="Arial" w:cs="Arial"/>
          <w:sz w:val="24"/>
          <w:szCs w:val="24"/>
        </w:rPr>
        <w:t>.</w:t>
      </w:r>
      <w:r w:rsidRPr="00D122F3">
        <w:rPr>
          <w:rFonts w:ascii="Arial" w:hAnsi="Arial" w:cs="Arial"/>
          <w:sz w:val="24"/>
          <w:szCs w:val="24"/>
        </w:rPr>
        <w:t>J</w:t>
      </w:r>
      <w:r w:rsidR="00D122F3" w:rsidRPr="00D122F3">
        <w:rPr>
          <w:rFonts w:ascii="Arial" w:hAnsi="Arial" w:cs="Arial"/>
          <w:sz w:val="24"/>
          <w:szCs w:val="24"/>
        </w:rPr>
        <w:t>.</w:t>
      </w:r>
      <w:r w:rsidRPr="00D122F3">
        <w:rPr>
          <w:rFonts w:ascii="Arial" w:hAnsi="Arial" w:cs="Arial"/>
          <w:sz w:val="24"/>
          <w:szCs w:val="24"/>
        </w:rPr>
        <w:t>, Tenore P</w:t>
      </w:r>
      <w:r w:rsidR="00D122F3" w:rsidRPr="00D122F3">
        <w:rPr>
          <w:rFonts w:ascii="Arial" w:hAnsi="Arial" w:cs="Arial"/>
          <w:sz w:val="24"/>
          <w:szCs w:val="24"/>
        </w:rPr>
        <w:t>.</w:t>
      </w:r>
      <w:r w:rsidRPr="00D122F3">
        <w:rPr>
          <w:rFonts w:ascii="Arial" w:hAnsi="Arial" w:cs="Arial"/>
          <w:sz w:val="24"/>
          <w:szCs w:val="24"/>
        </w:rPr>
        <w:t>L.</w:t>
      </w:r>
      <w:r w:rsidR="00D122F3" w:rsidRPr="00D122F3">
        <w:rPr>
          <w:rFonts w:ascii="Arial" w:hAnsi="Arial" w:cs="Arial"/>
          <w:sz w:val="24"/>
          <w:szCs w:val="24"/>
        </w:rPr>
        <w:t>,Kaswan D., Gourevitch M.N. &amp; Arnsten J.H. (2009)</w:t>
      </w:r>
      <w:r w:rsidR="00F760A8" w:rsidRPr="00D122F3">
        <w:rPr>
          <w:rFonts w:ascii="Arial" w:hAnsi="Arial" w:cs="Arial"/>
          <w:sz w:val="24"/>
          <w:szCs w:val="24"/>
        </w:rPr>
        <w:t xml:space="preserve"> Successful treatment of chronic hepatitis C with pegylated interferon in combination with ribavirin in a methadone maintenance treatment program. </w:t>
      </w:r>
      <w:r w:rsidR="00F760A8" w:rsidRPr="00D122F3">
        <w:rPr>
          <w:rFonts w:ascii="Arial" w:hAnsi="Arial" w:cs="Arial"/>
          <w:i/>
          <w:sz w:val="24"/>
          <w:szCs w:val="24"/>
        </w:rPr>
        <w:t xml:space="preserve">Journal </w:t>
      </w:r>
      <w:r w:rsidR="00D122F3" w:rsidRPr="00D122F3">
        <w:rPr>
          <w:rFonts w:ascii="Arial" w:hAnsi="Arial" w:cs="Arial"/>
          <w:i/>
          <w:sz w:val="24"/>
          <w:szCs w:val="24"/>
        </w:rPr>
        <w:t xml:space="preserve">of </w:t>
      </w:r>
      <w:r w:rsidR="00F760A8" w:rsidRPr="00D122F3">
        <w:rPr>
          <w:rFonts w:ascii="Arial" w:hAnsi="Arial" w:cs="Arial"/>
          <w:i/>
          <w:sz w:val="24"/>
          <w:szCs w:val="24"/>
        </w:rPr>
        <w:t>Subst</w:t>
      </w:r>
      <w:r w:rsidR="00D122F3" w:rsidRPr="00D122F3">
        <w:rPr>
          <w:rFonts w:ascii="Arial" w:hAnsi="Arial" w:cs="Arial"/>
          <w:i/>
          <w:sz w:val="24"/>
          <w:szCs w:val="24"/>
        </w:rPr>
        <w:t>ance</w:t>
      </w:r>
      <w:r w:rsidR="00F760A8" w:rsidRPr="00D122F3">
        <w:rPr>
          <w:rFonts w:ascii="Arial" w:hAnsi="Arial" w:cs="Arial"/>
          <w:i/>
          <w:sz w:val="24"/>
          <w:szCs w:val="24"/>
        </w:rPr>
        <w:t xml:space="preserve"> Abuse</w:t>
      </w:r>
      <w:r w:rsidR="00D122F3" w:rsidRPr="00D122F3">
        <w:rPr>
          <w:rFonts w:ascii="Arial" w:hAnsi="Arial" w:cs="Arial"/>
          <w:i/>
          <w:sz w:val="24"/>
          <w:szCs w:val="24"/>
        </w:rPr>
        <w:t xml:space="preserve"> &amp;</w:t>
      </w:r>
      <w:r w:rsidR="00F760A8" w:rsidRPr="00D122F3">
        <w:rPr>
          <w:rFonts w:ascii="Arial" w:hAnsi="Arial" w:cs="Arial"/>
          <w:i/>
          <w:sz w:val="24"/>
          <w:szCs w:val="24"/>
        </w:rPr>
        <w:t xml:space="preserve"> Treat</w:t>
      </w:r>
      <w:r w:rsidR="00D122F3" w:rsidRPr="00D122F3">
        <w:rPr>
          <w:rFonts w:ascii="Arial" w:hAnsi="Arial" w:cs="Arial"/>
          <w:i/>
          <w:sz w:val="24"/>
          <w:szCs w:val="24"/>
        </w:rPr>
        <w:t>ment,</w:t>
      </w:r>
      <w:r w:rsidR="00F760A8" w:rsidRPr="00D122F3">
        <w:rPr>
          <w:rFonts w:ascii="Arial" w:hAnsi="Arial" w:cs="Arial"/>
          <w:i/>
          <w:sz w:val="24"/>
          <w:szCs w:val="24"/>
        </w:rPr>
        <w:t xml:space="preserve"> </w:t>
      </w:r>
      <w:r w:rsidR="00F760A8" w:rsidRPr="00D122F3">
        <w:rPr>
          <w:rFonts w:ascii="Arial" w:hAnsi="Arial" w:cs="Arial"/>
          <w:b/>
          <w:sz w:val="24"/>
          <w:szCs w:val="24"/>
        </w:rPr>
        <w:t>37</w:t>
      </w:r>
      <w:r w:rsidR="00D122F3" w:rsidRPr="00D122F3">
        <w:rPr>
          <w:rFonts w:ascii="Arial" w:hAnsi="Arial" w:cs="Arial"/>
          <w:sz w:val="24"/>
          <w:szCs w:val="24"/>
        </w:rPr>
        <w:t>,</w:t>
      </w:r>
      <w:r w:rsidR="00F760A8" w:rsidRPr="00D122F3">
        <w:rPr>
          <w:rFonts w:ascii="Arial" w:hAnsi="Arial" w:cs="Arial"/>
          <w:sz w:val="24"/>
          <w:szCs w:val="24"/>
        </w:rPr>
        <w:t xml:space="preserve"> 32-40</w:t>
      </w:r>
    </w:p>
    <w:p w:rsidR="00D122F3" w:rsidRDefault="00D122F3"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Lorish C., Richards B. &amp; Brown S. (1990) Perspective of the patient with rheumatoid arthritis on issues related to missed medication. </w:t>
      </w:r>
      <w:r w:rsidRPr="00D122F3">
        <w:rPr>
          <w:rFonts w:ascii="Arial" w:hAnsi="Arial" w:cs="Arial"/>
          <w:i/>
          <w:sz w:val="24"/>
          <w:szCs w:val="24"/>
        </w:rPr>
        <w:t xml:space="preserve">Arthritis Care &amp; Research, </w:t>
      </w:r>
      <w:r w:rsidRPr="00D122F3">
        <w:rPr>
          <w:rFonts w:ascii="Arial" w:hAnsi="Arial" w:cs="Arial"/>
          <w:b/>
          <w:sz w:val="24"/>
          <w:szCs w:val="24"/>
        </w:rPr>
        <w:t>3</w:t>
      </w:r>
      <w:r w:rsidRPr="00D122F3">
        <w:rPr>
          <w:rFonts w:ascii="Arial" w:hAnsi="Arial" w:cs="Arial"/>
          <w:sz w:val="24"/>
          <w:szCs w:val="24"/>
        </w:rPr>
        <w:t>, 78-84</w:t>
      </w:r>
    </w:p>
    <w:p w:rsidR="00D122F3" w:rsidRDefault="00D122F3" w:rsidP="00D122F3">
      <w:pPr>
        <w:spacing w:line="480" w:lineRule="auto"/>
        <w:contextualSpacing/>
        <w:rPr>
          <w:rFonts w:ascii="Arial" w:hAnsi="Arial" w:cs="Arial"/>
          <w:sz w:val="24"/>
          <w:szCs w:val="24"/>
        </w:rPr>
      </w:pPr>
    </w:p>
    <w:p w:rsidR="006C11D2" w:rsidRPr="006C11D2" w:rsidRDefault="006C11D2" w:rsidP="006C11D2">
      <w:pPr>
        <w:spacing w:line="480" w:lineRule="auto"/>
        <w:contextualSpacing/>
        <w:rPr>
          <w:rFonts w:ascii="Arial" w:hAnsi="Arial" w:cs="Arial"/>
          <w:sz w:val="24"/>
          <w:szCs w:val="24"/>
        </w:rPr>
      </w:pPr>
      <w:r w:rsidRPr="006C11D2">
        <w:rPr>
          <w:rFonts w:ascii="Arial" w:hAnsi="Arial" w:cs="Arial"/>
          <w:sz w:val="24"/>
          <w:szCs w:val="24"/>
        </w:rPr>
        <w:t xml:space="preserve">Mason J. (2002) </w:t>
      </w:r>
      <w:r w:rsidRPr="006C11D2">
        <w:rPr>
          <w:rFonts w:ascii="Arial" w:hAnsi="Arial" w:cs="Arial"/>
          <w:i/>
          <w:sz w:val="24"/>
          <w:szCs w:val="24"/>
        </w:rPr>
        <w:t xml:space="preserve">Qualitative Researching </w:t>
      </w:r>
      <w:r w:rsidRPr="006C11D2">
        <w:rPr>
          <w:rFonts w:ascii="Arial" w:hAnsi="Arial" w:cs="Arial"/>
          <w:sz w:val="24"/>
          <w:szCs w:val="24"/>
        </w:rPr>
        <w:t>2</w:t>
      </w:r>
      <w:r w:rsidRPr="006C11D2">
        <w:rPr>
          <w:rFonts w:ascii="Arial" w:hAnsi="Arial" w:cs="Arial"/>
          <w:sz w:val="24"/>
          <w:szCs w:val="24"/>
          <w:vertAlign w:val="superscript"/>
        </w:rPr>
        <w:t>nd</w:t>
      </w:r>
      <w:r w:rsidRPr="006C11D2">
        <w:rPr>
          <w:rFonts w:ascii="Arial" w:hAnsi="Arial" w:cs="Arial"/>
          <w:sz w:val="24"/>
          <w:szCs w:val="24"/>
        </w:rPr>
        <w:t xml:space="preserve"> ed. London: Sage Publications Ltd</w:t>
      </w:r>
    </w:p>
    <w:p w:rsidR="006C11D2" w:rsidRDefault="006C11D2" w:rsidP="00D122F3">
      <w:pPr>
        <w:spacing w:line="480" w:lineRule="auto"/>
        <w:contextualSpacing/>
        <w:rPr>
          <w:rFonts w:ascii="Arial" w:hAnsi="Arial" w:cs="Arial"/>
          <w:sz w:val="24"/>
          <w:szCs w:val="24"/>
        </w:rPr>
      </w:pPr>
    </w:p>
    <w:p w:rsidR="00D12A5B" w:rsidRDefault="001D10DB" w:rsidP="00D122F3">
      <w:pPr>
        <w:spacing w:line="480" w:lineRule="auto"/>
        <w:contextualSpacing/>
        <w:rPr>
          <w:rFonts w:ascii="Arial" w:hAnsi="Arial" w:cs="Arial"/>
          <w:sz w:val="24"/>
          <w:szCs w:val="24"/>
        </w:rPr>
      </w:pPr>
      <w:r w:rsidRPr="005D0598">
        <w:rPr>
          <w:rFonts w:ascii="Arial" w:hAnsi="Arial" w:cs="Arial"/>
          <w:sz w:val="24"/>
          <w:szCs w:val="24"/>
        </w:rPr>
        <w:t>McGowan C</w:t>
      </w:r>
      <w:r w:rsidR="005D0598">
        <w:rPr>
          <w:rFonts w:ascii="Arial" w:hAnsi="Arial" w:cs="Arial"/>
          <w:sz w:val="24"/>
          <w:szCs w:val="24"/>
        </w:rPr>
        <w:t>.</w:t>
      </w:r>
      <w:r w:rsidRPr="005D0598">
        <w:rPr>
          <w:rFonts w:ascii="Arial" w:hAnsi="Arial" w:cs="Arial"/>
          <w:sz w:val="24"/>
          <w:szCs w:val="24"/>
        </w:rPr>
        <w:t>E</w:t>
      </w:r>
      <w:r w:rsidR="005D0598">
        <w:rPr>
          <w:rFonts w:ascii="Arial" w:hAnsi="Arial" w:cs="Arial"/>
          <w:sz w:val="24"/>
          <w:szCs w:val="24"/>
        </w:rPr>
        <w:t>.</w:t>
      </w:r>
      <w:r w:rsidRPr="005D0598">
        <w:rPr>
          <w:rFonts w:ascii="Arial" w:hAnsi="Arial" w:cs="Arial"/>
          <w:sz w:val="24"/>
          <w:szCs w:val="24"/>
        </w:rPr>
        <w:t>, Monis A</w:t>
      </w:r>
      <w:r w:rsidR="005D0598">
        <w:rPr>
          <w:rFonts w:ascii="Arial" w:hAnsi="Arial" w:cs="Arial"/>
          <w:sz w:val="24"/>
          <w:szCs w:val="24"/>
        </w:rPr>
        <w:t>.</w:t>
      </w:r>
      <w:r w:rsidRPr="005D0598">
        <w:rPr>
          <w:rFonts w:ascii="Arial" w:hAnsi="Arial" w:cs="Arial"/>
          <w:sz w:val="24"/>
          <w:szCs w:val="24"/>
        </w:rPr>
        <w:t>, Bacon B</w:t>
      </w:r>
      <w:r w:rsidR="005D0598">
        <w:rPr>
          <w:rFonts w:ascii="Arial" w:hAnsi="Arial" w:cs="Arial"/>
          <w:sz w:val="24"/>
          <w:szCs w:val="24"/>
        </w:rPr>
        <w:t>.</w:t>
      </w:r>
      <w:r w:rsidRPr="005D0598">
        <w:rPr>
          <w:rFonts w:ascii="Arial" w:hAnsi="Arial" w:cs="Arial"/>
          <w:sz w:val="24"/>
          <w:szCs w:val="24"/>
        </w:rPr>
        <w:t>R</w:t>
      </w:r>
      <w:r w:rsidR="005D0598">
        <w:rPr>
          <w:rFonts w:ascii="Arial" w:hAnsi="Arial" w:cs="Arial"/>
          <w:sz w:val="24"/>
          <w:szCs w:val="24"/>
        </w:rPr>
        <w:t>.</w:t>
      </w:r>
      <w:r w:rsidR="006A6BC2" w:rsidRPr="005D0598">
        <w:rPr>
          <w:rFonts w:ascii="Arial" w:hAnsi="Arial" w:cs="Arial"/>
          <w:sz w:val="24"/>
          <w:szCs w:val="24"/>
        </w:rPr>
        <w:t>, Mallolas J</w:t>
      </w:r>
      <w:r w:rsidR="005D0598">
        <w:rPr>
          <w:rFonts w:ascii="Arial" w:hAnsi="Arial" w:cs="Arial"/>
          <w:sz w:val="24"/>
          <w:szCs w:val="24"/>
        </w:rPr>
        <w:t>.</w:t>
      </w:r>
      <w:r w:rsidR="006A6BC2" w:rsidRPr="005D0598">
        <w:rPr>
          <w:rFonts w:ascii="Arial" w:hAnsi="Arial" w:cs="Arial"/>
          <w:sz w:val="24"/>
          <w:szCs w:val="24"/>
        </w:rPr>
        <w:t>, Goncalse F</w:t>
      </w:r>
      <w:r w:rsidR="005D0598">
        <w:rPr>
          <w:rFonts w:ascii="Arial" w:hAnsi="Arial" w:cs="Arial"/>
          <w:sz w:val="24"/>
          <w:szCs w:val="24"/>
        </w:rPr>
        <w:t>.</w:t>
      </w:r>
      <w:r w:rsidR="006A6BC2" w:rsidRPr="005D0598">
        <w:rPr>
          <w:rFonts w:ascii="Arial" w:hAnsi="Arial" w:cs="Arial"/>
          <w:sz w:val="24"/>
          <w:szCs w:val="24"/>
        </w:rPr>
        <w:t>L</w:t>
      </w:r>
      <w:r w:rsidR="005D0598">
        <w:rPr>
          <w:rFonts w:ascii="Arial" w:hAnsi="Arial" w:cs="Arial"/>
          <w:sz w:val="24"/>
          <w:szCs w:val="24"/>
        </w:rPr>
        <w:t>.</w:t>
      </w:r>
      <w:r w:rsidR="006A6BC2" w:rsidRPr="005D0598">
        <w:rPr>
          <w:rFonts w:ascii="Arial" w:hAnsi="Arial" w:cs="Arial"/>
          <w:sz w:val="24"/>
          <w:szCs w:val="24"/>
        </w:rPr>
        <w:t>, Goulis I.</w:t>
      </w:r>
      <w:r w:rsidR="005D0598">
        <w:rPr>
          <w:rFonts w:ascii="Arial" w:hAnsi="Arial" w:cs="Arial"/>
          <w:sz w:val="24"/>
          <w:szCs w:val="24"/>
        </w:rPr>
        <w:t>, Poordad F., Afdhal N., Zeuzem S., Piratvisuth T, Marcellin P. &amp; Fried M. (2013)</w:t>
      </w:r>
      <w:r w:rsidRPr="005D0598">
        <w:rPr>
          <w:rFonts w:ascii="Arial" w:hAnsi="Arial" w:cs="Arial"/>
          <w:sz w:val="24"/>
          <w:szCs w:val="24"/>
        </w:rPr>
        <w:t xml:space="preserve">  A global view of hepatitis C: physician knowledge, opinions, and perceived barriers to care. </w:t>
      </w:r>
      <w:r w:rsidR="005D0598">
        <w:rPr>
          <w:rFonts w:ascii="Arial" w:hAnsi="Arial" w:cs="Arial"/>
          <w:i/>
          <w:sz w:val="24"/>
          <w:szCs w:val="24"/>
        </w:rPr>
        <w:t>Hepatology</w:t>
      </w:r>
      <w:r w:rsidR="005D0598">
        <w:rPr>
          <w:rFonts w:ascii="Arial" w:hAnsi="Arial" w:cs="Arial"/>
          <w:sz w:val="24"/>
          <w:szCs w:val="24"/>
        </w:rPr>
        <w:t xml:space="preserve">, </w:t>
      </w:r>
      <w:r w:rsidR="00C91936" w:rsidRPr="005D0598">
        <w:rPr>
          <w:rFonts w:ascii="Arial" w:hAnsi="Arial" w:cs="Arial"/>
          <w:b/>
          <w:sz w:val="24"/>
          <w:szCs w:val="24"/>
        </w:rPr>
        <w:t>57</w:t>
      </w:r>
      <w:r w:rsidR="005D0598">
        <w:rPr>
          <w:rFonts w:ascii="Arial" w:hAnsi="Arial" w:cs="Arial"/>
          <w:sz w:val="24"/>
          <w:szCs w:val="24"/>
        </w:rPr>
        <w:t>,</w:t>
      </w:r>
      <w:r w:rsidR="00C91936" w:rsidRPr="005D0598">
        <w:rPr>
          <w:rFonts w:ascii="Arial" w:hAnsi="Arial" w:cs="Arial"/>
          <w:sz w:val="24"/>
          <w:szCs w:val="24"/>
        </w:rPr>
        <w:t xml:space="preserve"> 1325-1332</w:t>
      </w:r>
    </w:p>
    <w:p w:rsidR="00D122F3" w:rsidRDefault="00D122F3" w:rsidP="00D122F3">
      <w:pPr>
        <w:spacing w:line="480" w:lineRule="auto"/>
        <w:contextualSpacing/>
        <w:rPr>
          <w:rFonts w:ascii="Arial" w:hAnsi="Arial" w:cs="Arial"/>
          <w:sz w:val="24"/>
          <w:szCs w:val="24"/>
        </w:rPr>
      </w:pPr>
    </w:p>
    <w:p w:rsidR="00801863" w:rsidRPr="00801863" w:rsidRDefault="00801863" w:rsidP="00801863">
      <w:pPr>
        <w:spacing w:line="480" w:lineRule="auto"/>
        <w:contextualSpacing/>
        <w:rPr>
          <w:rFonts w:ascii="Arial" w:hAnsi="Arial" w:cs="Arial"/>
          <w:sz w:val="24"/>
          <w:szCs w:val="24"/>
        </w:rPr>
      </w:pPr>
      <w:r w:rsidRPr="00801863">
        <w:rPr>
          <w:rFonts w:ascii="Arial" w:hAnsi="Arial" w:cs="Arial"/>
          <w:sz w:val="24"/>
          <w:szCs w:val="24"/>
        </w:rPr>
        <w:t>Patton M.</w:t>
      </w:r>
      <w:r w:rsidRPr="00801863">
        <w:rPr>
          <w:rFonts w:ascii="Arial" w:hAnsi="Arial" w:cs="Arial"/>
          <w:b/>
          <w:sz w:val="24"/>
          <w:szCs w:val="24"/>
        </w:rPr>
        <w:t xml:space="preserve"> </w:t>
      </w:r>
      <w:r w:rsidRPr="00801863">
        <w:rPr>
          <w:rFonts w:ascii="Arial" w:hAnsi="Arial" w:cs="Arial"/>
          <w:sz w:val="24"/>
          <w:szCs w:val="24"/>
        </w:rPr>
        <w:t xml:space="preserve">(2015) </w:t>
      </w:r>
      <w:r w:rsidRPr="00801863">
        <w:rPr>
          <w:rFonts w:ascii="Arial" w:hAnsi="Arial" w:cs="Arial"/>
          <w:i/>
          <w:sz w:val="24"/>
          <w:szCs w:val="24"/>
        </w:rPr>
        <w:t xml:space="preserve">Qualitative Research and Evaluation Methods: Integrating Theory and Practice </w:t>
      </w:r>
      <w:r w:rsidRPr="00801863">
        <w:rPr>
          <w:rFonts w:ascii="Arial" w:hAnsi="Arial" w:cs="Arial"/>
          <w:sz w:val="24"/>
          <w:szCs w:val="24"/>
        </w:rPr>
        <w:t>4</w:t>
      </w:r>
      <w:r w:rsidRPr="00801863">
        <w:rPr>
          <w:rFonts w:ascii="Arial" w:hAnsi="Arial" w:cs="Arial"/>
          <w:sz w:val="24"/>
          <w:szCs w:val="24"/>
          <w:vertAlign w:val="superscript"/>
        </w:rPr>
        <w:t>th</w:t>
      </w:r>
      <w:r w:rsidRPr="00801863">
        <w:rPr>
          <w:rFonts w:ascii="Arial" w:hAnsi="Arial" w:cs="Arial"/>
          <w:sz w:val="24"/>
          <w:szCs w:val="24"/>
        </w:rPr>
        <w:t xml:space="preserve"> Ed. London: Sage Publications</w:t>
      </w:r>
    </w:p>
    <w:p w:rsidR="00801863" w:rsidRDefault="00801863"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rPr>
      </w:pPr>
      <w:r w:rsidRPr="00D122F3">
        <w:rPr>
          <w:rFonts w:ascii="Arial" w:hAnsi="Arial" w:cs="Arial"/>
          <w:sz w:val="24"/>
          <w:szCs w:val="24"/>
        </w:rPr>
        <w:t xml:space="preserve">Pawlotsky J-M., Feld J., Zeuzem S. &amp; Hoofnagle J. (2015) From non-A, non-B hepatitis to hepatitis C virus cure. </w:t>
      </w:r>
      <w:r w:rsidRPr="00D122F3">
        <w:rPr>
          <w:rFonts w:ascii="Arial" w:hAnsi="Arial" w:cs="Arial"/>
          <w:i/>
          <w:sz w:val="24"/>
          <w:szCs w:val="24"/>
        </w:rPr>
        <w:t>Journal of Hepatology</w:t>
      </w:r>
      <w:r w:rsidRPr="00D122F3">
        <w:rPr>
          <w:rFonts w:ascii="Arial" w:hAnsi="Arial" w:cs="Arial"/>
          <w:sz w:val="24"/>
          <w:szCs w:val="24"/>
        </w:rPr>
        <w:t xml:space="preserve">, </w:t>
      </w:r>
      <w:r w:rsidRPr="00D122F3">
        <w:rPr>
          <w:rFonts w:ascii="Arial" w:hAnsi="Arial" w:cs="Arial"/>
          <w:b/>
          <w:sz w:val="24"/>
          <w:szCs w:val="24"/>
        </w:rPr>
        <w:t>62</w:t>
      </w:r>
      <w:r w:rsidRPr="00D122F3">
        <w:rPr>
          <w:rFonts w:ascii="Arial" w:hAnsi="Arial" w:cs="Arial"/>
          <w:sz w:val="24"/>
          <w:szCs w:val="24"/>
        </w:rPr>
        <w:t>(1 suppl.), S87-S99</w:t>
      </w:r>
    </w:p>
    <w:p w:rsidR="00D122F3" w:rsidRDefault="00D122F3" w:rsidP="00D122F3">
      <w:pPr>
        <w:spacing w:line="480" w:lineRule="auto"/>
        <w:contextualSpacing/>
        <w:rPr>
          <w:rFonts w:ascii="Arial" w:hAnsi="Arial" w:cs="Arial"/>
          <w:sz w:val="24"/>
          <w:szCs w:val="24"/>
        </w:rPr>
      </w:pPr>
    </w:p>
    <w:p w:rsidR="00181F9B" w:rsidRPr="00181F9B" w:rsidRDefault="00181F9B" w:rsidP="00D122F3">
      <w:pPr>
        <w:spacing w:line="480" w:lineRule="auto"/>
        <w:contextualSpacing/>
        <w:rPr>
          <w:rFonts w:ascii="Arial" w:hAnsi="Arial" w:cs="Arial"/>
          <w:sz w:val="24"/>
          <w:szCs w:val="24"/>
        </w:rPr>
      </w:pPr>
      <w:r>
        <w:rPr>
          <w:rFonts w:ascii="Arial" w:hAnsi="Arial" w:cs="Arial"/>
          <w:sz w:val="24"/>
          <w:szCs w:val="24"/>
        </w:rPr>
        <w:t xml:space="preserve">Rance J. &amp; Treloar C. on behalf of the ETHOS Study Group (2014) “Not just methadone Tracy”: transformations in service-user identity following the introduction of hepatitis C treatment into Australian opiate substitution settings. </w:t>
      </w:r>
      <w:r>
        <w:rPr>
          <w:rFonts w:ascii="Arial" w:hAnsi="Arial" w:cs="Arial"/>
          <w:i/>
          <w:sz w:val="24"/>
          <w:szCs w:val="24"/>
        </w:rPr>
        <w:t>Addiction</w:t>
      </w:r>
      <w:r>
        <w:rPr>
          <w:rFonts w:ascii="Arial" w:hAnsi="Arial" w:cs="Arial"/>
          <w:sz w:val="24"/>
          <w:szCs w:val="24"/>
        </w:rPr>
        <w:t xml:space="preserve">, </w:t>
      </w:r>
      <w:r>
        <w:rPr>
          <w:rFonts w:ascii="Arial" w:hAnsi="Arial" w:cs="Arial"/>
          <w:b/>
          <w:sz w:val="24"/>
          <w:szCs w:val="24"/>
        </w:rPr>
        <w:t>109</w:t>
      </w:r>
      <w:r>
        <w:rPr>
          <w:rFonts w:ascii="Arial" w:hAnsi="Arial" w:cs="Arial"/>
          <w:sz w:val="24"/>
          <w:szCs w:val="24"/>
        </w:rPr>
        <w:t>, 452-459</w:t>
      </w:r>
    </w:p>
    <w:p w:rsidR="00181F9B" w:rsidRDefault="00181F9B" w:rsidP="00D122F3">
      <w:pPr>
        <w:spacing w:line="480" w:lineRule="auto"/>
        <w:contextualSpacing/>
        <w:rPr>
          <w:rFonts w:ascii="Arial" w:hAnsi="Arial" w:cs="Arial"/>
          <w:sz w:val="24"/>
          <w:szCs w:val="24"/>
        </w:rPr>
      </w:pPr>
    </w:p>
    <w:p w:rsidR="00A706BC" w:rsidRPr="00A706BC" w:rsidRDefault="00A706BC" w:rsidP="00D122F3">
      <w:pPr>
        <w:spacing w:line="480" w:lineRule="auto"/>
        <w:contextualSpacing/>
        <w:rPr>
          <w:rFonts w:ascii="Arial" w:hAnsi="Arial" w:cs="Arial"/>
          <w:sz w:val="24"/>
          <w:szCs w:val="24"/>
        </w:rPr>
      </w:pPr>
      <w:r>
        <w:rPr>
          <w:rFonts w:ascii="Arial" w:hAnsi="Arial" w:cs="Arial"/>
          <w:sz w:val="24"/>
          <w:szCs w:val="24"/>
        </w:rPr>
        <w:t xml:space="preserve">Reau N.S. &amp; Jensen D.M. (2014) Sticker shock and the price of new therapies for hepatitis C: is it worth it? </w:t>
      </w:r>
      <w:r>
        <w:rPr>
          <w:rFonts w:ascii="Arial" w:hAnsi="Arial" w:cs="Arial"/>
          <w:i/>
          <w:sz w:val="24"/>
          <w:szCs w:val="24"/>
        </w:rPr>
        <w:t>Hepatology</w:t>
      </w:r>
      <w:r>
        <w:rPr>
          <w:rFonts w:ascii="Arial" w:hAnsi="Arial" w:cs="Arial"/>
          <w:sz w:val="24"/>
          <w:szCs w:val="24"/>
        </w:rPr>
        <w:t>,</w:t>
      </w:r>
      <w:r>
        <w:rPr>
          <w:rFonts w:ascii="Arial" w:hAnsi="Arial" w:cs="Arial"/>
          <w:i/>
          <w:sz w:val="24"/>
          <w:szCs w:val="24"/>
        </w:rPr>
        <w:t xml:space="preserve"> </w:t>
      </w:r>
      <w:r w:rsidRPr="00A706BC">
        <w:rPr>
          <w:rFonts w:ascii="Arial" w:hAnsi="Arial" w:cs="Arial"/>
          <w:b/>
          <w:sz w:val="24"/>
          <w:szCs w:val="24"/>
        </w:rPr>
        <w:t>59</w:t>
      </w:r>
      <w:r>
        <w:rPr>
          <w:rFonts w:ascii="Arial" w:hAnsi="Arial" w:cs="Arial"/>
          <w:sz w:val="24"/>
          <w:szCs w:val="24"/>
        </w:rPr>
        <w:t>, 1246-1249</w:t>
      </w:r>
    </w:p>
    <w:p w:rsidR="00A706BC" w:rsidRDefault="00A706BC" w:rsidP="00D122F3">
      <w:pPr>
        <w:spacing w:line="480" w:lineRule="auto"/>
        <w:contextualSpacing/>
        <w:rPr>
          <w:rFonts w:ascii="Arial" w:hAnsi="Arial" w:cs="Arial"/>
          <w:sz w:val="24"/>
          <w:szCs w:val="24"/>
        </w:rPr>
      </w:pPr>
    </w:p>
    <w:p w:rsidR="00F760A8" w:rsidRPr="00D122F3" w:rsidRDefault="006A6BC2" w:rsidP="00D122F3">
      <w:pPr>
        <w:spacing w:line="480" w:lineRule="auto"/>
        <w:contextualSpacing/>
        <w:rPr>
          <w:rFonts w:ascii="Arial" w:hAnsi="Arial" w:cs="Arial"/>
          <w:sz w:val="24"/>
          <w:szCs w:val="24"/>
        </w:rPr>
      </w:pPr>
      <w:r w:rsidRPr="00D122F3">
        <w:rPr>
          <w:rFonts w:ascii="Arial" w:hAnsi="Arial" w:cs="Arial"/>
          <w:sz w:val="24"/>
          <w:szCs w:val="24"/>
        </w:rPr>
        <w:t>Rice J</w:t>
      </w:r>
      <w:r w:rsidR="00D122F3" w:rsidRPr="00D122F3">
        <w:rPr>
          <w:rFonts w:ascii="Arial" w:hAnsi="Arial" w:cs="Arial"/>
          <w:sz w:val="24"/>
          <w:szCs w:val="24"/>
        </w:rPr>
        <w:t>.</w:t>
      </w:r>
      <w:r w:rsidRPr="00D122F3">
        <w:rPr>
          <w:rFonts w:ascii="Arial" w:hAnsi="Arial" w:cs="Arial"/>
          <w:sz w:val="24"/>
          <w:szCs w:val="24"/>
        </w:rPr>
        <w:t>, Burnett D</w:t>
      </w:r>
      <w:r w:rsidR="00D122F3" w:rsidRPr="00D122F3">
        <w:rPr>
          <w:rFonts w:ascii="Arial" w:hAnsi="Arial" w:cs="Arial"/>
          <w:sz w:val="24"/>
          <w:szCs w:val="24"/>
        </w:rPr>
        <w:t>.</w:t>
      </w:r>
      <w:r w:rsidRPr="00D122F3">
        <w:rPr>
          <w:rFonts w:ascii="Arial" w:hAnsi="Arial" w:cs="Arial"/>
          <w:sz w:val="24"/>
          <w:szCs w:val="24"/>
        </w:rPr>
        <w:t>, Tsotsis H</w:t>
      </w:r>
      <w:r w:rsidR="00D122F3" w:rsidRPr="00D122F3">
        <w:rPr>
          <w:rFonts w:ascii="Arial" w:hAnsi="Arial" w:cs="Arial"/>
          <w:sz w:val="24"/>
          <w:szCs w:val="24"/>
        </w:rPr>
        <w:t>.</w:t>
      </w:r>
      <w:r w:rsidRPr="00D122F3">
        <w:rPr>
          <w:rFonts w:ascii="Arial" w:hAnsi="Arial" w:cs="Arial"/>
          <w:sz w:val="24"/>
          <w:szCs w:val="24"/>
        </w:rPr>
        <w:t>, Lindstrom M</w:t>
      </w:r>
      <w:r w:rsidR="00D122F3" w:rsidRPr="00D122F3">
        <w:rPr>
          <w:rFonts w:ascii="Arial" w:hAnsi="Arial" w:cs="Arial"/>
          <w:sz w:val="24"/>
          <w:szCs w:val="24"/>
        </w:rPr>
        <w:t>.</w:t>
      </w:r>
      <w:r w:rsidRPr="00D122F3">
        <w:rPr>
          <w:rFonts w:ascii="Arial" w:hAnsi="Arial" w:cs="Arial"/>
          <w:sz w:val="24"/>
          <w:szCs w:val="24"/>
        </w:rPr>
        <w:t>J</w:t>
      </w:r>
      <w:r w:rsidR="00D122F3" w:rsidRPr="00D122F3">
        <w:rPr>
          <w:rFonts w:ascii="Arial" w:hAnsi="Arial" w:cs="Arial"/>
          <w:sz w:val="24"/>
          <w:szCs w:val="24"/>
        </w:rPr>
        <w:t>.</w:t>
      </w:r>
      <w:r w:rsidRPr="00D122F3">
        <w:rPr>
          <w:rFonts w:ascii="Arial" w:hAnsi="Arial" w:cs="Arial"/>
          <w:sz w:val="24"/>
          <w:szCs w:val="24"/>
        </w:rPr>
        <w:t>, Cornett D</w:t>
      </w:r>
      <w:r w:rsidR="00D122F3" w:rsidRPr="00D122F3">
        <w:rPr>
          <w:rFonts w:ascii="Arial" w:hAnsi="Arial" w:cs="Arial"/>
          <w:sz w:val="24"/>
          <w:szCs w:val="24"/>
        </w:rPr>
        <w:t>.</w:t>
      </w:r>
      <w:r w:rsidRPr="00D122F3">
        <w:rPr>
          <w:rFonts w:ascii="Arial" w:hAnsi="Arial" w:cs="Arial"/>
          <w:sz w:val="24"/>
          <w:szCs w:val="24"/>
        </w:rPr>
        <w:t>D</w:t>
      </w:r>
      <w:r w:rsidR="00D122F3" w:rsidRPr="00D122F3">
        <w:rPr>
          <w:rFonts w:ascii="Arial" w:hAnsi="Arial" w:cs="Arial"/>
          <w:sz w:val="24"/>
          <w:szCs w:val="24"/>
        </w:rPr>
        <w:t>.</w:t>
      </w:r>
      <w:r w:rsidRPr="00D122F3">
        <w:rPr>
          <w:rFonts w:ascii="Arial" w:hAnsi="Arial" w:cs="Arial"/>
          <w:sz w:val="24"/>
          <w:szCs w:val="24"/>
        </w:rPr>
        <w:t>, Voermans P.</w:t>
      </w:r>
      <w:r w:rsidR="00F760A8" w:rsidRPr="00D122F3">
        <w:rPr>
          <w:rFonts w:ascii="Arial" w:hAnsi="Arial" w:cs="Arial"/>
          <w:sz w:val="24"/>
          <w:szCs w:val="24"/>
        </w:rPr>
        <w:t xml:space="preserve"> </w:t>
      </w:r>
      <w:r w:rsidR="00D122F3" w:rsidRPr="00D122F3">
        <w:rPr>
          <w:rFonts w:ascii="Arial" w:hAnsi="Arial" w:cs="Arial"/>
          <w:sz w:val="24"/>
          <w:szCs w:val="24"/>
        </w:rPr>
        <w:t>Sawyer J., Striker R. &amp; Lucey M.R. (2012)</w:t>
      </w:r>
      <w:r w:rsidR="00F760A8" w:rsidRPr="00D122F3">
        <w:rPr>
          <w:rFonts w:ascii="Arial" w:hAnsi="Arial" w:cs="Arial"/>
          <w:sz w:val="24"/>
          <w:szCs w:val="24"/>
        </w:rPr>
        <w:t xml:space="preserve"> Comparison of hepatitis C virus treatment between incarcerated and community patients. </w:t>
      </w:r>
      <w:r w:rsidR="00F760A8" w:rsidRPr="00D122F3">
        <w:rPr>
          <w:rFonts w:ascii="Arial" w:hAnsi="Arial" w:cs="Arial"/>
          <w:i/>
          <w:sz w:val="24"/>
          <w:szCs w:val="24"/>
        </w:rPr>
        <w:t>Hepatol</w:t>
      </w:r>
      <w:r w:rsidR="00D122F3" w:rsidRPr="00D122F3">
        <w:rPr>
          <w:rFonts w:ascii="Arial" w:hAnsi="Arial" w:cs="Arial"/>
          <w:i/>
          <w:sz w:val="24"/>
          <w:szCs w:val="24"/>
        </w:rPr>
        <w:t>ogy</w:t>
      </w:r>
      <w:r w:rsidR="00D122F3" w:rsidRPr="00D122F3">
        <w:rPr>
          <w:rFonts w:ascii="Arial" w:hAnsi="Arial" w:cs="Arial"/>
          <w:sz w:val="24"/>
          <w:szCs w:val="24"/>
        </w:rPr>
        <w:t>,</w:t>
      </w:r>
      <w:r w:rsidR="00F760A8" w:rsidRPr="00D122F3">
        <w:rPr>
          <w:rFonts w:ascii="Arial" w:hAnsi="Arial" w:cs="Arial"/>
          <w:sz w:val="24"/>
          <w:szCs w:val="24"/>
        </w:rPr>
        <w:t xml:space="preserve"> </w:t>
      </w:r>
      <w:r w:rsidR="00F760A8" w:rsidRPr="00D122F3">
        <w:rPr>
          <w:rFonts w:ascii="Arial" w:hAnsi="Arial" w:cs="Arial"/>
          <w:b/>
          <w:sz w:val="24"/>
          <w:szCs w:val="24"/>
        </w:rPr>
        <w:t>56</w:t>
      </w:r>
      <w:r w:rsidR="00D122F3" w:rsidRPr="00D122F3">
        <w:rPr>
          <w:rFonts w:ascii="Arial" w:hAnsi="Arial" w:cs="Arial"/>
          <w:sz w:val="24"/>
          <w:szCs w:val="24"/>
        </w:rPr>
        <w:t>,</w:t>
      </w:r>
      <w:r w:rsidR="00F760A8" w:rsidRPr="00D122F3">
        <w:rPr>
          <w:rFonts w:ascii="Arial" w:hAnsi="Arial" w:cs="Arial"/>
          <w:sz w:val="24"/>
          <w:szCs w:val="24"/>
        </w:rPr>
        <w:t xml:space="preserve"> 1252-1260</w:t>
      </w:r>
    </w:p>
    <w:p w:rsidR="00D122F3" w:rsidRDefault="00D122F3" w:rsidP="00D122F3">
      <w:pPr>
        <w:spacing w:line="480" w:lineRule="auto"/>
        <w:contextualSpacing/>
        <w:rPr>
          <w:rFonts w:ascii="Arial" w:hAnsi="Arial" w:cs="Arial"/>
          <w:sz w:val="24"/>
          <w:szCs w:val="24"/>
        </w:rPr>
      </w:pPr>
    </w:p>
    <w:p w:rsidR="00B54DB6" w:rsidRPr="00B54DB6" w:rsidRDefault="00B54DB6" w:rsidP="00B54DB6">
      <w:pPr>
        <w:spacing w:line="480" w:lineRule="auto"/>
        <w:contextualSpacing/>
        <w:rPr>
          <w:rFonts w:ascii="Arial" w:hAnsi="Arial" w:cs="Arial"/>
          <w:sz w:val="24"/>
          <w:szCs w:val="24"/>
        </w:rPr>
      </w:pPr>
      <w:r>
        <w:rPr>
          <w:rFonts w:ascii="Arial" w:hAnsi="Arial" w:cs="Arial"/>
          <w:sz w:val="24"/>
          <w:szCs w:val="24"/>
        </w:rPr>
        <w:t xml:space="preserve">Ritzer G.J. &amp; Ryan M. (2011) </w:t>
      </w:r>
      <w:r>
        <w:rPr>
          <w:rFonts w:ascii="Arial" w:hAnsi="Arial" w:cs="Arial"/>
          <w:i/>
          <w:sz w:val="24"/>
          <w:szCs w:val="24"/>
        </w:rPr>
        <w:t>The Concise Encyclopedia of Sociology</w:t>
      </w:r>
      <w:r>
        <w:rPr>
          <w:rFonts w:ascii="Arial" w:hAnsi="Arial" w:cs="Arial"/>
          <w:sz w:val="24"/>
          <w:szCs w:val="24"/>
        </w:rPr>
        <w:t>. Chichester, West Sussex: Wiley-Blackwell</w:t>
      </w:r>
    </w:p>
    <w:p w:rsidR="00B54DB6" w:rsidRDefault="00B54DB6" w:rsidP="00D122F3">
      <w:pPr>
        <w:spacing w:line="480" w:lineRule="auto"/>
        <w:contextualSpacing/>
        <w:rPr>
          <w:rFonts w:ascii="Arial" w:hAnsi="Arial" w:cs="Arial"/>
          <w:sz w:val="24"/>
          <w:szCs w:val="24"/>
        </w:rPr>
      </w:pPr>
    </w:p>
    <w:p w:rsidR="00D54824" w:rsidRPr="00D54824" w:rsidRDefault="00D54824" w:rsidP="00D54824">
      <w:pPr>
        <w:spacing w:line="480" w:lineRule="auto"/>
        <w:contextualSpacing/>
        <w:rPr>
          <w:rFonts w:ascii="Arial" w:hAnsi="Arial" w:cs="Arial"/>
          <w:sz w:val="24"/>
          <w:szCs w:val="24"/>
        </w:rPr>
      </w:pPr>
      <w:r w:rsidRPr="00D54824">
        <w:rPr>
          <w:rFonts w:ascii="Arial" w:hAnsi="Arial" w:cs="Arial"/>
          <w:sz w:val="24"/>
          <w:szCs w:val="24"/>
        </w:rPr>
        <w:t xml:space="preserve">Schütz A. (1967) </w:t>
      </w:r>
      <w:r w:rsidRPr="00D54824">
        <w:rPr>
          <w:rFonts w:ascii="Arial" w:hAnsi="Arial" w:cs="Arial"/>
          <w:i/>
          <w:sz w:val="24"/>
          <w:szCs w:val="24"/>
        </w:rPr>
        <w:t xml:space="preserve">The Phenomenology of the Social World </w:t>
      </w:r>
      <w:r w:rsidRPr="00D54824">
        <w:rPr>
          <w:rFonts w:ascii="Arial" w:hAnsi="Arial" w:cs="Arial"/>
          <w:sz w:val="24"/>
          <w:szCs w:val="24"/>
        </w:rPr>
        <w:t>(G. Walsh &amp; F. Lehnert, Translators) London: Heinemann Educational Books</w:t>
      </w:r>
    </w:p>
    <w:p w:rsidR="00D54824" w:rsidRDefault="00D54824" w:rsidP="00D122F3">
      <w:pPr>
        <w:spacing w:line="480" w:lineRule="auto"/>
        <w:contextualSpacing/>
        <w:rPr>
          <w:rFonts w:ascii="Arial" w:hAnsi="Arial" w:cs="Arial"/>
          <w:sz w:val="24"/>
          <w:szCs w:val="24"/>
        </w:rPr>
      </w:pPr>
    </w:p>
    <w:p w:rsidR="00D122F3" w:rsidRPr="00D122F3" w:rsidRDefault="00DD58E6" w:rsidP="00D122F3">
      <w:pPr>
        <w:spacing w:line="480" w:lineRule="auto"/>
        <w:contextualSpacing/>
        <w:rPr>
          <w:rFonts w:ascii="Arial" w:hAnsi="Arial" w:cs="Arial"/>
          <w:sz w:val="24"/>
          <w:szCs w:val="24"/>
        </w:rPr>
      </w:pPr>
      <w:r w:rsidRPr="00D122F3">
        <w:rPr>
          <w:rFonts w:ascii="Arial" w:hAnsi="Arial" w:cs="Arial"/>
          <w:sz w:val="24"/>
          <w:szCs w:val="24"/>
        </w:rPr>
        <w:t>Scottish Medicines Consortium</w:t>
      </w:r>
      <w:r w:rsidR="00D122F3" w:rsidRPr="00D122F3">
        <w:rPr>
          <w:rFonts w:ascii="Arial" w:hAnsi="Arial" w:cs="Arial"/>
          <w:sz w:val="24"/>
          <w:szCs w:val="24"/>
        </w:rPr>
        <w:t xml:space="preserve"> (2015a)</w:t>
      </w:r>
      <w:r w:rsidRPr="00D122F3">
        <w:rPr>
          <w:rFonts w:ascii="Arial" w:hAnsi="Arial" w:cs="Arial"/>
          <w:sz w:val="24"/>
          <w:szCs w:val="24"/>
        </w:rPr>
        <w:t xml:space="preserve"> Ledipasvir/sofosbuvir, 90mg/400mg, film-coated tablet (Harvoni®) SMC No. (1030/15)</w:t>
      </w:r>
      <w:r w:rsidR="00F57D1B" w:rsidRPr="00D122F3">
        <w:rPr>
          <w:rFonts w:ascii="Arial" w:hAnsi="Arial" w:cs="Arial"/>
          <w:sz w:val="24"/>
          <w:szCs w:val="24"/>
        </w:rPr>
        <w:t xml:space="preserve"> </w:t>
      </w:r>
      <w:r w:rsidR="00D122F3" w:rsidRPr="00D122F3">
        <w:rPr>
          <w:rFonts w:ascii="Arial" w:hAnsi="Arial" w:cs="Arial"/>
          <w:sz w:val="24"/>
          <w:szCs w:val="24"/>
        </w:rPr>
        <w:t>Retrieved 22nd July 2016 from</w:t>
      </w:r>
      <w:r w:rsidR="007B4F17" w:rsidRPr="00D122F3">
        <w:rPr>
          <w:rFonts w:ascii="Arial" w:hAnsi="Arial" w:cs="Arial"/>
          <w:sz w:val="24"/>
          <w:szCs w:val="24"/>
        </w:rPr>
        <w:t xml:space="preserve"> </w:t>
      </w:r>
      <w:hyperlink r:id="rId8" w:history="1">
        <w:r w:rsidR="007B4F17" w:rsidRPr="00D122F3">
          <w:rPr>
            <w:rStyle w:val="Hyperlink"/>
            <w:rFonts w:ascii="Arial" w:hAnsi="Arial" w:cs="Arial"/>
            <w:sz w:val="24"/>
            <w:szCs w:val="24"/>
          </w:rPr>
          <w:t>https://www.scottishmedicines.org.uk/files/advice/ledipasvir_sofosbuvir_Harvoni_FINAL_February_2015_for_website.pdf</w:t>
        </w:r>
      </w:hyperlink>
      <w:r w:rsidR="00D122F3" w:rsidRPr="00D122F3">
        <w:rPr>
          <w:rFonts w:ascii="Arial" w:hAnsi="Arial" w:cs="Arial"/>
          <w:sz w:val="24"/>
          <w:szCs w:val="24"/>
        </w:rPr>
        <w:t xml:space="preserve"> </w:t>
      </w:r>
    </w:p>
    <w:p w:rsidR="007B4F17" w:rsidRPr="00D122F3" w:rsidRDefault="007B4F17" w:rsidP="00D122F3">
      <w:pPr>
        <w:spacing w:line="480" w:lineRule="auto"/>
        <w:contextualSpacing/>
        <w:rPr>
          <w:rFonts w:ascii="Arial" w:hAnsi="Arial" w:cs="Arial"/>
          <w:sz w:val="24"/>
          <w:szCs w:val="24"/>
        </w:rPr>
      </w:pPr>
    </w:p>
    <w:p w:rsidR="00D122F3" w:rsidRPr="00D122F3" w:rsidRDefault="00D122F3" w:rsidP="00D122F3">
      <w:pPr>
        <w:spacing w:line="480" w:lineRule="auto"/>
        <w:contextualSpacing/>
        <w:rPr>
          <w:rFonts w:ascii="Arial" w:hAnsi="Arial" w:cs="Arial"/>
          <w:sz w:val="24"/>
          <w:szCs w:val="24"/>
          <w:u w:val="single"/>
        </w:rPr>
      </w:pPr>
      <w:r w:rsidRPr="00D122F3">
        <w:rPr>
          <w:rFonts w:ascii="Arial" w:hAnsi="Arial" w:cs="Arial"/>
          <w:sz w:val="24"/>
          <w:szCs w:val="24"/>
        </w:rPr>
        <w:t>Scottish Medicines Consortium (2015b)</w:t>
      </w:r>
      <w:r w:rsidR="00DD58E6" w:rsidRPr="00D122F3">
        <w:rPr>
          <w:rFonts w:ascii="Arial" w:hAnsi="Arial" w:cs="Arial"/>
          <w:sz w:val="24"/>
          <w:szCs w:val="24"/>
        </w:rPr>
        <w:t xml:space="preserve"> Ombitasvir 12.5mg/paritaprevir 75mg/ritonavir 50mg (Viekirax®) film-coated tablet and dasabuvir 250mg (Exviera®) film-coated tablets SMC No. (1051/15)</w:t>
      </w:r>
      <w:r w:rsidR="00F57D1B" w:rsidRPr="00D122F3">
        <w:rPr>
          <w:rFonts w:ascii="Arial" w:hAnsi="Arial" w:cs="Arial"/>
          <w:sz w:val="24"/>
          <w:szCs w:val="24"/>
        </w:rPr>
        <w:t xml:space="preserve"> </w:t>
      </w:r>
      <w:r w:rsidRPr="00D122F3">
        <w:rPr>
          <w:rFonts w:ascii="Arial" w:hAnsi="Arial" w:cs="Arial"/>
          <w:sz w:val="24"/>
          <w:szCs w:val="24"/>
        </w:rPr>
        <w:t>Retrieved 22</w:t>
      </w:r>
      <w:r w:rsidRPr="00D122F3">
        <w:rPr>
          <w:rFonts w:ascii="Arial" w:hAnsi="Arial" w:cs="Arial"/>
          <w:sz w:val="24"/>
          <w:szCs w:val="24"/>
          <w:vertAlign w:val="superscript"/>
        </w:rPr>
        <w:t>nd</w:t>
      </w:r>
      <w:r w:rsidRPr="00D122F3">
        <w:rPr>
          <w:rFonts w:ascii="Arial" w:hAnsi="Arial" w:cs="Arial"/>
          <w:sz w:val="24"/>
          <w:szCs w:val="24"/>
        </w:rPr>
        <w:t xml:space="preserve"> July 2016 from</w:t>
      </w:r>
      <w:r w:rsidR="00880AD9" w:rsidRPr="00D122F3">
        <w:rPr>
          <w:rFonts w:ascii="Arial" w:hAnsi="Arial" w:cs="Arial"/>
          <w:sz w:val="24"/>
          <w:szCs w:val="24"/>
        </w:rPr>
        <w:t xml:space="preserve"> </w:t>
      </w:r>
      <w:hyperlink r:id="rId9" w:history="1">
        <w:r w:rsidR="00880AD9" w:rsidRPr="00D122F3">
          <w:rPr>
            <w:rStyle w:val="Hyperlink"/>
            <w:rFonts w:ascii="Arial" w:hAnsi="Arial" w:cs="Arial"/>
            <w:sz w:val="24"/>
            <w:szCs w:val="24"/>
          </w:rPr>
          <w:t>https://www.scottishmedicines.org.uk/files/advice/ombitasvir__Viekirax__plus_dasabuvir_FINAL_May_2015_for_website.pdf</w:t>
        </w:r>
      </w:hyperlink>
    </w:p>
    <w:p w:rsidR="00880AD9" w:rsidRPr="00D122F3" w:rsidRDefault="00880AD9" w:rsidP="00D122F3">
      <w:pPr>
        <w:spacing w:line="480" w:lineRule="auto"/>
        <w:contextualSpacing/>
        <w:rPr>
          <w:rFonts w:ascii="Arial" w:hAnsi="Arial" w:cs="Arial"/>
          <w:sz w:val="24"/>
          <w:szCs w:val="24"/>
        </w:rPr>
      </w:pPr>
    </w:p>
    <w:p w:rsidR="00D122F3" w:rsidRPr="00D122F3" w:rsidRDefault="00DD58E6" w:rsidP="00D122F3">
      <w:pPr>
        <w:spacing w:line="480" w:lineRule="auto"/>
        <w:contextualSpacing/>
        <w:rPr>
          <w:rFonts w:ascii="Arial" w:hAnsi="Arial" w:cs="Arial"/>
          <w:sz w:val="24"/>
          <w:szCs w:val="24"/>
          <w:u w:val="single"/>
        </w:rPr>
      </w:pPr>
      <w:r w:rsidRPr="00D122F3">
        <w:rPr>
          <w:rFonts w:ascii="Arial" w:hAnsi="Arial" w:cs="Arial"/>
          <w:sz w:val="24"/>
          <w:szCs w:val="24"/>
        </w:rPr>
        <w:t>Scottish Medicines Consortium</w:t>
      </w:r>
      <w:r w:rsidR="00D122F3" w:rsidRPr="00D122F3">
        <w:rPr>
          <w:rFonts w:ascii="Arial" w:hAnsi="Arial" w:cs="Arial"/>
          <w:sz w:val="24"/>
          <w:szCs w:val="24"/>
        </w:rPr>
        <w:t xml:space="preserve"> (2014)</w:t>
      </w:r>
      <w:r w:rsidRPr="00D122F3">
        <w:rPr>
          <w:rFonts w:ascii="Arial" w:hAnsi="Arial" w:cs="Arial"/>
          <w:sz w:val="24"/>
          <w:szCs w:val="24"/>
        </w:rPr>
        <w:t xml:space="preserve"> Daclatasvir 30mg and 60mg film-coated tablets (Daklinza®) SMC No. (1002/14)</w:t>
      </w:r>
      <w:r w:rsidR="00F57D1B" w:rsidRPr="00D122F3">
        <w:rPr>
          <w:rFonts w:ascii="Arial" w:hAnsi="Arial" w:cs="Arial"/>
          <w:sz w:val="24"/>
          <w:szCs w:val="24"/>
        </w:rPr>
        <w:t xml:space="preserve"> </w:t>
      </w:r>
      <w:r w:rsidR="00D122F3" w:rsidRPr="00D122F3">
        <w:rPr>
          <w:rFonts w:ascii="Arial" w:hAnsi="Arial" w:cs="Arial"/>
          <w:sz w:val="24"/>
          <w:szCs w:val="24"/>
        </w:rPr>
        <w:t>Retrieved 22</w:t>
      </w:r>
      <w:r w:rsidR="00D122F3" w:rsidRPr="00D122F3">
        <w:rPr>
          <w:rFonts w:ascii="Arial" w:hAnsi="Arial" w:cs="Arial"/>
          <w:sz w:val="24"/>
          <w:szCs w:val="24"/>
          <w:vertAlign w:val="superscript"/>
        </w:rPr>
        <w:t>nd</w:t>
      </w:r>
      <w:r w:rsidR="00D122F3" w:rsidRPr="00D122F3">
        <w:rPr>
          <w:rFonts w:ascii="Arial" w:hAnsi="Arial" w:cs="Arial"/>
          <w:sz w:val="24"/>
          <w:szCs w:val="24"/>
        </w:rPr>
        <w:t xml:space="preserve"> July 2016 from</w:t>
      </w:r>
      <w:r w:rsidR="00880AD9" w:rsidRPr="00D122F3">
        <w:rPr>
          <w:rFonts w:ascii="Arial" w:hAnsi="Arial" w:cs="Arial"/>
          <w:sz w:val="24"/>
          <w:szCs w:val="24"/>
        </w:rPr>
        <w:t xml:space="preserve"> </w:t>
      </w:r>
      <w:hyperlink r:id="rId10" w:history="1">
        <w:r w:rsidR="00880AD9" w:rsidRPr="00D122F3">
          <w:rPr>
            <w:rStyle w:val="Hyperlink"/>
            <w:rFonts w:ascii="Arial" w:hAnsi="Arial" w:cs="Arial"/>
            <w:sz w:val="24"/>
            <w:szCs w:val="24"/>
          </w:rPr>
          <w:t>https://www.scottishmedicines.org.uk/files/advice/daclatasvir_Daklinza_FINAL_Oct_2014_Updated_30.10.14_for_website.pdf</w:t>
        </w:r>
      </w:hyperlink>
    </w:p>
    <w:p w:rsidR="00D122F3" w:rsidRDefault="00D122F3" w:rsidP="00D122F3">
      <w:pPr>
        <w:spacing w:line="480" w:lineRule="auto"/>
        <w:contextualSpacing/>
        <w:rPr>
          <w:rFonts w:ascii="Arial" w:hAnsi="Arial" w:cs="Arial"/>
          <w:sz w:val="24"/>
          <w:szCs w:val="24"/>
        </w:rPr>
      </w:pPr>
    </w:p>
    <w:p w:rsidR="00847497" w:rsidRPr="00847497" w:rsidRDefault="00847497" w:rsidP="00D122F3">
      <w:pPr>
        <w:spacing w:line="480" w:lineRule="auto"/>
        <w:contextualSpacing/>
        <w:rPr>
          <w:rFonts w:ascii="Arial" w:hAnsi="Arial" w:cs="Arial"/>
          <w:sz w:val="24"/>
          <w:szCs w:val="24"/>
        </w:rPr>
      </w:pPr>
      <w:r>
        <w:rPr>
          <w:rFonts w:ascii="Arial" w:hAnsi="Arial" w:cs="Arial"/>
          <w:sz w:val="24"/>
          <w:szCs w:val="24"/>
        </w:rPr>
        <w:t xml:space="preserve">Sgorbini M., O’Brien L. &amp; Jackson D. (2009) Living with hepatitis C and treatment: the personal experiences of patients. </w:t>
      </w:r>
      <w:r>
        <w:rPr>
          <w:rFonts w:ascii="Arial" w:hAnsi="Arial" w:cs="Arial"/>
          <w:i/>
          <w:sz w:val="24"/>
          <w:szCs w:val="24"/>
        </w:rPr>
        <w:t>Journal of Clinical Nursing</w:t>
      </w:r>
      <w:r>
        <w:rPr>
          <w:rFonts w:ascii="Arial" w:hAnsi="Arial" w:cs="Arial"/>
          <w:sz w:val="24"/>
          <w:szCs w:val="24"/>
        </w:rPr>
        <w:t xml:space="preserve">, </w:t>
      </w:r>
      <w:r>
        <w:rPr>
          <w:rFonts w:ascii="Arial" w:hAnsi="Arial" w:cs="Arial"/>
          <w:b/>
          <w:sz w:val="24"/>
          <w:szCs w:val="24"/>
        </w:rPr>
        <w:t>18</w:t>
      </w:r>
      <w:r>
        <w:rPr>
          <w:rFonts w:ascii="Arial" w:hAnsi="Arial" w:cs="Arial"/>
          <w:sz w:val="24"/>
          <w:szCs w:val="24"/>
        </w:rPr>
        <w:t>, 2282-2291</w:t>
      </w:r>
    </w:p>
    <w:p w:rsidR="00847497" w:rsidRDefault="00847497" w:rsidP="00D122F3">
      <w:pPr>
        <w:spacing w:line="480" w:lineRule="auto"/>
        <w:contextualSpacing/>
        <w:rPr>
          <w:rFonts w:ascii="Arial" w:hAnsi="Arial" w:cs="Arial"/>
          <w:sz w:val="24"/>
          <w:szCs w:val="24"/>
        </w:rPr>
      </w:pPr>
    </w:p>
    <w:p w:rsidR="00521EAF" w:rsidRPr="00521EAF" w:rsidRDefault="00521EAF" w:rsidP="00521EAF">
      <w:pPr>
        <w:spacing w:line="480" w:lineRule="auto"/>
        <w:contextualSpacing/>
        <w:rPr>
          <w:rFonts w:ascii="Arial" w:hAnsi="Arial" w:cs="Arial"/>
          <w:sz w:val="24"/>
          <w:szCs w:val="24"/>
        </w:rPr>
      </w:pPr>
      <w:r>
        <w:rPr>
          <w:rFonts w:ascii="Arial" w:hAnsi="Arial" w:cs="Arial"/>
          <w:sz w:val="24"/>
          <w:szCs w:val="24"/>
        </w:rPr>
        <w:t>Shaw J. &amp;</w:t>
      </w:r>
      <w:r w:rsidRPr="00521EAF">
        <w:rPr>
          <w:rFonts w:ascii="Arial" w:hAnsi="Arial" w:cs="Arial"/>
          <w:sz w:val="24"/>
          <w:szCs w:val="24"/>
        </w:rPr>
        <w:t xml:space="preserve"> Connelly D. (2012) Phenomenology and physiotherapy: meaning in research and practice. </w:t>
      </w:r>
      <w:r w:rsidRPr="00521EAF">
        <w:rPr>
          <w:rFonts w:ascii="Arial" w:hAnsi="Arial" w:cs="Arial"/>
          <w:i/>
          <w:sz w:val="24"/>
          <w:szCs w:val="24"/>
        </w:rPr>
        <w:t>Physical Therapy Reviews</w:t>
      </w:r>
      <w:r>
        <w:rPr>
          <w:rFonts w:ascii="Arial" w:hAnsi="Arial" w:cs="Arial"/>
          <w:i/>
          <w:sz w:val="24"/>
          <w:szCs w:val="24"/>
        </w:rPr>
        <w:t>,</w:t>
      </w:r>
      <w:r w:rsidRPr="00521EAF">
        <w:rPr>
          <w:rFonts w:ascii="Arial" w:hAnsi="Arial" w:cs="Arial"/>
          <w:i/>
          <w:sz w:val="24"/>
          <w:szCs w:val="24"/>
        </w:rPr>
        <w:t xml:space="preserve"> </w:t>
      </w:r>
      <w:r w:rsidRPr="00521EAF">
        <w:rPr>
          <w:rFonts w:ascii="Arial" w:hAnsi="Arial" w:cs="Arial"/>
          <w:b/>
          <w:sz w:val="24"/>
          <w:szCs w:val="24"/>
        </w:rPr>
        <w:t>17</w:t>
      </w:r>
      <w:r>
        <w:rPr>
          <w:rFonts w:ascii="Arial" w:hAnsi="Arial" w:cs="Arial"/>
          <w:sz w:val="24"/>
          <w:szCs w:val="24"/>
        </w:rPr>
        <w:t xml:space="preserve">, </w:t>
      </w:r>
      <w:r w:rsidRPr="00521EAF">
        <w:rPr>
          <w:rFonts w:ascii="Arial" w:hAnsi="Arial" w:cs="Arial"/>
          <w:sz w:val="24"/>
          <w:szCs w:val="24"/>
        </w:rPr>
        <w:t>398-408</w:t>
      </w:r>
    </w:p>
    <w:p w:rsidR="00521EAF" w:rsidRPr="005D0598" w:rsidRDefault="00521EAF" w:rsidP="00D122F3">
      <w:pPr>
        <w:spacing w:line="480" w:lineRule="auto"/>
        <w:contextualSpacing/>
        <w:rPr>
          <w:rFonts w:ascii="Arial" w:hAnsi="Arial" w:cs="Arial"/>
          <w:sz w:val="24"/>
          <w:szCs w:val="24"/>
        </w:rPr>
      </w:pPr>
    </w:p>
    <w:p w:rsidR="004572BD" w:rsidRDefault="004572BD" w:rsidP="00D122F3">
      <w:pPr>
        <w:spacing w:line="480" w:lineRule="auto"/>
        <w:contextualSpacing/>
        <w:rPr>
          <w:rFonts w:ascii="Arial" w:hAnsi="Arial" w:cs="Arial"/>
          <w:sz w:val="24"/>
          <w:szCs w:val="24"/>
        </w:rPr>
      </w:pPr>
      <w:r w:rsidRPr="005D0598">
        <w:rPr>
          <w:rFonts w:ascii="Arial" w:hAnsi="Arial" w:cs="Arial"/>
          <w:sz w:val="24"/>
          <w:szCs w:val="24"/>
        </w:rPr>
        <w:t>Sheppard K</w:t>
      </w:r>
      <w:r w:rsidR="005D0598">
        <w:rPr>
          <w:rFonts w:ascii="Arial" w:hAnsi="Arial" w:cs="Arial"/>
          <w:sz w:val="24"/>
          <w:szCs w:val="24"/>
        </w:rPr>
        <w:t>. &amp;</w:t>
      </w:r>
      <w:r w:rsidRPr="005D0598">
        <w:rPr>
          <w:rFonts w:ascii="Arial" w:hAnsi="Arial" w:cs="Arial"/>
          <w:sz w:val="24"/>
          <w:szCs w:val="24"/>
        </w:rPr>
        <w:t xml:space="preserve"> Hubbert A.</w:t>
      </w:r>
      <w:r w:rsidR="005D0598">
        <w:rPr>
          <w:rFonts w:ascii="Arial" w:hAnsi="Arial" w:cs="Arial"/>
          <w:sz w:val="24"/>
          <w:szCs w:val="24"/>
        </w:rPr>
        <w:t xml:space="preserve"> (2006)</w:t>
      </w:r>
      <w:r w:rsidRPr="005D0598">
        <w:rPr>
          <w:rFonts w:ascii="Arial" w:hAnsi="Arial" w:cs="Arial"/>
          <w:sz w:val="24"/>
          <w:szCs w:val="24"/>
        </w:rPr>
        <w:t xml:space="preserve"> The patient experience of treatment for hepatitis C. </w:t>
      </w:r>
      <w:r w:rsidR="00E77024" w:rsidRPr="005D0598">
        <w:rPr>
          <w:rFonts w:ascii="Arial" w:hAnsi="Arial" w:cs="Arial"/>
          <w:i/>
          <w:sz w:val="24"/>
          <w:szCs w:val="24"/>
        </w:rPr>
        <w:t>Gastroenterol</w:t>
      </w:r>
      <w:r w:rsidR="005D0598">
        <w:rPr>
          <w:rFonts w:ascii="Arial" w:hAnsi="Arial" w:cs="Arial"/>
          <w:i/>
          <w:sz w:val="24"/>
          <w:szCs w:val="24"/>
        </w:rPr>
        <w:t>ogy</w:t>
      </w:r>
      <w:r w:rsidR="00E77024" w:rsidRPr="005D0598">
        <w:rPr>
          <w:rFonts w:ascii="Arial" w:hAnsi="Arial" w:cs="Arial"/>
          <w:i/>
          <w:sz w:val="24"/>
          <w:szCs w:val="24"/>
        </w:rPr>
        <w:t xml:space="preserve"> Nurs</w:t>
      </w:r>
      <w:r w:rsidR="005D0598">
        <w:rPr>
          <w:rFonts w:ascii="Arial" w:hAnsi="Arial" w:cs="Arial"/>
          <w:i/>
          <w:sz w:val="24"/>
          <w:szCs w:val="24"/>
        </w:rPr>
        <w:t xml:space="preserve">ing, </w:t>
      </w:r>
      <w:r w:rsidRPr="005D0598">
        <w:rPr>
          <w:rFonts w:ascii="Arial" w:hAnsi="Arial" w:cs="Arial"/>
          <w:b/>
          <w:sz w:val="24"/>
          <w:szCs w:val="24"/>
        </w:rPr>
        <w:t>29</w:t>
      </w:r>
      <w:r w:rsidR="005D0598">
        <w:rPr>
          <w:rFonts w:ascii="Arial" w:hAnsi="Arial" w:cs="Arial"/>
          <w:sz w:val="24"/>
          <w:szCs w:val="24"/>
        </w:rPr>
        <w:t>,</w:t>
      </w:r>
      <w:r w:rsidRPr="005D0598">
        <w:rPr>
          <w:rFonts w:ascii="Arial" w:hAnsi="Arial" w:cs="Arial"/>
          <w:sz w:val="24"/>
          <w:szCs w:val="24"/>
        </w:rPr>
        <w:t xml:space="preserve"> 309-315</w:t>
      </w:r>
    </w:p>
    <w:p w:rsidR="00D122F3" w:rsidRDefault="00D122F3" w:rsidP="00D122F3">
      <w:pPr>
        <w:spacing w:line="480" w:lineRule="auto"/>
        <w:contextualSpacing/>
        <w:rPr>
          <w:rFonts w:ascii="Arial" w:hAnsi="Arial" w:cs="Arial"/>
          <w:sz w:val="24"/>
          <w:szCs w:val="24"/>
        </w:rPr>
      </w:pPr>
    </w:p>
    <w:p w:rsidR="00E1209C" w:rsidRPr="00E1209C" w:rsidRDefault="00E1209C" w:rsidP="00D122F3">
      <w:pPr>
        <w:spacing w:line="480" w:lineRule="auto"/>
        <w:contextualSpacing/>
        <w:rPr>
          <w:rFonts w:ascii="Arial" w:hAnsi="Arial" w:cs="Arial"/>
          <w:sz w:val="24"/>
          <w:szCs w:val="24"/>
        </w:rPr>
      </w:pPr>
      <w:r>
        <w:rPr>
          <w:rFonts w:ascii="Arial" w:hAnsi="Arial" w:cs="Arial"/>
          <w:sz w:val="24"/>
          <w:szCs w:val="24"/>
        </w:rPr>
        <w:t xml:space="preserve">Taylor-Young P. and Hildebrandt E. (2009) The multidimensional burden of hepatitis C and its treatment: a case study. </w:t>
      </w:r>
      <w:r>
        <w:rPr>
          <w:rFonts w:ascii="Arial" w:hAnsi="Arial" w:cs="Arial"/>
          <w:i/>
          <w:sz w:val="24"/>
          <w:szCs w:val="24"/>
        </w:rPr>
        <w:t>Gastroenterology Nursing</w:t>
      </w:r>
      <w:r>
        <w:rPr>
          <w:rFonts w:ascii="Arial" w:hAnsi="Arial" w:cs="Arial"/>
          <w:sz w:val="24"/>
          <w:szCs w:val="24"/>
        </w:rPr>
        <w:t xml:space="preserve">, </w:t>
      </w:r>
      <w:r>
        <w:rPr>
          <w:rFonts w:ascii="Arial" w:hAnsi="Arial" w:cs="Arial"/>
          <w:b/>
          <w:sz w:val="24"/>
          <w:szCs w:val="24"/>
        </w:rPr>
        <w:t>32</w:t>
      </w:r>
      <w:r>
        <w:rPr>
          <w:rFonts w:ascii="Arial" w:hAnsi="Arial" w:cs="Arial"/>
          <w:sz w:val="24"/>
          <w:szCs w:val="24"/>
        </w:rPr>
        <w:t>, 180-187</w:t>
      </w:r>
    </w:p>
    <w:p w:rsidR="00E1209C" w:rsidRDefault="00E1209C" w:rsidP="00D122F3">
      <w:pPr>
        <w:spacing w:line="480" w:lineRule="auto"/>
        <w:contextualSpacing/>
        <w:rPr>
          <w:rFonts w:ascii="Arial" w:hAnsi="Arial" w:cs="Arial"/>
          <w:sz w:val="24"/>
          <w:szCs w:val="24"/>
        </w:rPr>
      </w:pPr>
    </w:p>
    <w:p w:rsidR="0045394B" w:rsidRPr="0045394B" w:rsidRDefault="0045394B" w:rsidP="0045394B">
      <w:pPr>
        <w:spacing w:line="480" w:lineRule="auto"/>
        <w:contextualSpacing/>
        <w:rPr>
          <w:rFonts w:ascii="Arial" w:hAnsi="Arial" w:cs="Arial"/>
          <w:sz w:val="24"/>
          <w:szCs w:val="24"/>
        </w:rPr>
      </w:pPr>
      <w:r w:rsidRPr="0045394B">
        <w:rPr>
          <w:rFonts w:ascii="Arial" w:hAnsi="Arial" w:cs="Arial"/>
          <w:sz w:val="24"/>
          <w:szCs w:val="24"/>
        </w:rPr>
        <w:t xml:space="preserve">Treloar C., Rance J., Bath N., Everingham H., Micallef M., Day C., Hazelwood S., Grebely J. and Dore G. (2015) Evaluation of two community-controlled peer support services for assessment and treatment of hepatitis C virus infection in opioid substitution treatment clinics: The ETHOS study, Australia. </w:t>
      </w:r>
      <w:r w:rsidRPr="0045394B">
        <w:rPr>
          <w:rFonts w:ascii="Arial" w:hAnsi="Arial" w:cs="Arial"/>
          <w:i/>
          <w:sz w:val="24"/>
          <w:szCs w:val="24"/>
        </w:rPr>
        <w:t>International Journal of Drug Policy</w:t>
      </w:r>
      <w:r>
        <w:rPr>
          <w:rFonts w:ascii="Arial" w:hAnsi="Arial" w:cs="Arial"/>
          <w:i/>
          <w:sz w:val="24"/>
          <w:szCs w:val="24"/>
        </w:rPr>
        <w:t>,</w:t>
      </w:r>
      <w:r w:rsidRPr="0045394B">
        <w:rPr>
          <w:rFonts w:ascii="Arial" w:hAnsi="Arial" w:cs="Arial"/>
          <w:i/>
          <w:sz w:val="24"/>
          <w:szCs w:val="24"/>
        </w:rPr>
        <w:t xml:space="preserve"> </w:t>
      </w:r>
      <w:r w:rsidRPr="0045394B">
        <w:rPr>
          <w:rFonts w:ascii="Arial" w:hAnsi="Arial" w:cs="Arial"/>
          <w:b/>
          <w:sz w:val="24"/>
          <w:szCs w:val="24"/>
        </w:rPr>
        <w:t>26</w:t>
      </w:r>
      <w:r>
        <w:rPr>
          <w:rFonts w:ascii="Arial" w:hAnsi="Arial" w:cs="Arial"/>
          <w:sz w:val="24"/>
          <w:szCs w:val="24"/>
        </w:rPr>
        <w:t xml:space="preserve">, </w:t>
      </w:r>
      <w:r w:rsidRPr="0045394B">
        <w:rPr>
          <w:rFonts w:ascii="Arial" w:hAnsi="Arial" w:cs="Arial"/>
          <w:sz w:val="24"/>
          <w:szCs w:val="24"/>
        </w:rPr>
        <w:t>992-998</w:t>
      </w:r>
    </w:p>
    <w:p w:rsidR="0045394B" w:rsidRDefault="0045394B" w:rsidP="00D122F3">
      <w:pPr>
        <w:spacing w:line="480" w:lineRule="auto"/>
        <w:contextualSpacing/>
        <w:rPr>
          <w:rFonts w:ascii="Arial" w:hAnsi="Arial" w:cs="Arial"/>
          <w:sz w:val="24"/>
          <w:szCs w:val="24"/>
        </w:rPr>
      </w:pPr>
    </w:p>
    <w:p w:rsidR="00D122F3" w:rsidRPr="00F505C6" w:rsidRDefault="00D122F3" w:rsidP="00D122F3">
      <w:pPr>
        <w:spacing w:line="480" w:lineRule="auto"/>
        <w:contextualSpacing/>
        <w:rPr>
          <w:rFonts w:ascii="Arial" w:hAnsi="Arial" w:cs="Arial"/>
          <w:sz w:val="24"/>
          <w:szCs w:val="24"/>
        </w:rPr>
      </w:pPr>
      <w:r w:rsidRPr="00F505C6">
        <w:rPr>
          <w:rFonts w:ascii="Arial" w:hAnsi="Arial" w:cs="Arial"/>
          <w:sz w:val="24"/>
          <w:szCs w:val="24"/>
        </w:rPr>
        <w:t>Trusson D</w:t>
      </w:r>
      <w:r>
        <w:rPr>
          <w:rFonts w:ascii="Arial" w:hAnsi="Arial" w:cs="Arial"/>
          <w:sz w:val="24"/>
          <w:szCs w:val="24"/>
        </w:rPr>
        <w:t>. &amp;</w:t>
      </w:r>
      <w:r w:rsidRPr="00F505C6">
        <w:rPr>
          <w:rFonts w:ascii="Arial" w:hAnsi="Arial" w:cs="Arial"/>
          <w:sz w:val="24"/>
          <w:szCs w:val="24"/>
        </w:rPr>
        <w:t xml:space="preserve"> Pilnick A.</w:t>
      </w:r>
      <w:r>
        <w:rPr>
          <w:rFonts w:ascii="Arial" w:hAnsi="Arial" w:cs="Arial"/>
          <w:sz w:val="24"/>
          <w:szCs w:val="24"/>
        </w:rPr>
        <w:t xml:space="preserve"> (2016)</w:t>
      </w:r>
      <w:r w:rsidRPr="00F505C6">
        <w:rPr>
          <w:rFonts w:ascii="Arial" w:hAnsi="Arial" w:cs="Arial"/>
          <w:sz w:val="24"/>
          <w:szCs w:val="24"/>
        </w:rPr>
        <w:t xml:space="preserve"> The role of hair loss in cancer identity: perceptions of chemotherapy-induced alopecia among women treated for early-stage breast cancer or ductal carcinoma in situ. </w:t>
      </w:r>
      <w:r>
        <w:rPr>
          <w:rFonts w:ascii="Arial" w:hAnsi="Arial" w:cs="Arial"/>
          <w:i/>
          <w:sz w:val="24"/>
          <w:szCs w:val="24"/>
        </w:rPr>
        <w:t>Cancer Nursing</w:t>
      </w:r>
      <w:r>
        <w:rPr>
          <w:rFonts w:ascii="Arial" w:hAnsi="Arial" w:cs="Arial"/>
          <w:sz w:val="24"/>
          <w:szCs w:val="24"/>
        </w:rPr>
        <w:t xml:space="preserve">, </w:t>
      </w:r>
      <w:r w:rsidRPr="00F505C6">
        <w:rPr>
          <w:rFonts w:ascii="Arial" w:hAnsi="Arial" w:cs="Arial"/>
          <w:b/>
          <w:sz w:val="24"/>
          <w:szCs w:val="24"/>
        </w:rPr>
        <w:t>39</w:t>
      </w:r>
      <w:r w:rsidRPr="00F505C6">
        <w:rPr>
          <w:rFonts w:ascii="Arial" w:hAnsi="Arial" w:cs="Arial"/>
          <w:sz w:val="24"/>
          <w:szCs w:val="24"/>
        </w:rPr>
        <w:t xml:space="preserve"> [Epub ahead of print]</w:t>
      </w:r>
      <w:r>
        <w:rPr>
          <w:rFonts w:ascii="Arial" w:hAnsi="Arial" w:cs="Arial"/>
          <w:sz w:val="24"/>
          <w:szCs w:val="24"/>
        </w:rPr>
        <w:t xml:space="preserve"> doi:10.1097/NCC.0000000000000373</w:t>
      </w:r>
    </w:p>
    <w:p w:rsidR="00D122F3" w:rsidRDefault="00D122F3" w:rsidP="00D122F3">
      <w:pPr>
        <w:spacing w:line="480" w:lineRule="auto"/>
        <w:contextualSpacing/>
        <w:rPr>
          <w:rFonts w:ascii="Arial" w:hAnsi="Arial" w:cs="Arial"/>
          <w:sz w:val="24"/>
          <w:szCs w:val="24"/>
        </w:rPr>
      </w:pPr>
    </w:p>
    <w:p w:rsidR="00880AD9" w:rsidRPr="00D122F3" w:rsidRDefault="00DD58E6" w:rsidP="00D122F3">
      <w:pPr>
        <w:spacing w:line="480" w:lineRule="auto"/>
        <w:contextualSpacing/>
        <w:rPr>
          <w:rFonts w:ascii="Arial" w:hAnsi="Arial" w:cs="Arial"/>
          <w:sz w:val="24"/>
          <w:szCs w:val="24"/>
        </w:rPr>
      </w:pPr>
      <w:r w:rsidRPr="00D122F3">
        <w:rPr>
          <w:rFonts w:ascii="Arial" w:hAnsi="Arial" w:cs="Arial"/>
          <w:sz w:val="24"/>
          <w:szCs w:val="24"/>
        </w:rPr>
        <w:t>UK Medicines Information</w:t>
      </w:r>
      <w:r w:rsidR="00D122F3" w:rsidRPr="00D122F3">
        <w:rPr>
          <w:rFonts w:ascii="Arial" w:hAnsi="Arial" w:cs="Arial"/>
          <w:sz w:val="24"/>
          <w:szCs w:val="24"/>
        </w:rPr>
        <w:t xml:space="preserve"> (2016)</w:t>
      </w:r>
      <w:r w:rsidRPr="00D122F3">
        <w:rPr>
          <w:rFonts w:ascii="Arial" w:hAnsi="Arial" w:cs="Arial"/>
          <w:sz w:val="24"/>
          <w:szCs w:val="24"/>
        </w:rPr>
        <w:t xml:space="preserve"> New drugs online report</w:t>
      </w:r>
      <w:r w:rsidR="00D122F3" w:rsidRPr="00D122F3">
        <w:rPr>
          <w:rFonts w:ascii="Arial" w:hAnsi="Arial" w:cs="Arial"/>
          <w:sz w:val="24"/>
          <w:szCs w:val="24"/>
        </w:rPr>
        <w:t xml:space="preserve"> for glecaprevir + pibrentasvir. Retrieved 22</w:t>
      </w:r>
      <w:r w:rsidR="00D122F3" w:rsidRPr="00D122F3">
        <w:rPr>
          <w:rFonts w:ascii="Arial" w:hAnsi="Arial" w:cs="Arial"/>
          <w:sz w:val="24"/>
          <w:szCs w:val="24"/>
          <w:vertAlign w:val="superscript"/>
        </w:rPr>
        <w:t>nd</w:t>
      </w:r>
      <w:r w:rsidR="00D122F3" w:rsidRPr="00D122F3">
        <w:rPr>
          <w:rFonts w:ascii="Arial" w:hAnsi="Arial" w:cs="Arial"/>
          <w:sz w:val="24"/>
          <w:szCs w:val="24"/>
        </w:rPr>
        <w:t xml:space="preserve"> July 2016 from</w:t>
      </w:r>
      <w:r w:rsidR="00880AD9" w:rsidRPr="00D122F3">
        <w:rPr>
          <w:rFonts w:ascii="Arial" w:hAnsi="Arial" w:cs="Arial"/>
          <w:sz w:val="24"/>
          <w:szCs w:val="24"/>
        </w:rPr>
        <w:t xml:space="preserve"> </w:t>
      </w:r>
      <w:hyperlink r:id="rId11" w:history="1">
        <w:r w:rsidR="00880AD9" w:rsidRPr="00D122F3">
          <w:rPr>
            <w:rStyle w:val="Hyperlink"/>
            <w:rFonts w:ascii="Arial" w:hAnsi="Arial" w:cs="Arial"/>
            <w:sz w:val="24"/>
            <w:szCs w:val="24"/>
          </w:rPr>
          <w:t>http://www.ukmi.nhs.uk/applications/ndo/record_view_open.asp?newDrugID=6772</w:t>
        </w:r>
      </w:hyperlink>
    </w:p>
    <w:p w:rsidR="00D122F3" w:rsidRDefault="00D122F3" w:rsidP="00D122F3">
      <w:pPr>
        <w:spacing w:line="480" w:lineRule="auto"/>
        <w:contextualSpacing/>
        <w:rPr>
          <w:rFonts w:ascii="Arial" w:hAnsi="Arial" w:cs="Arial"/>
          <w:sz w:val="24"/>
          <w:szCs w:val="24"/>
        </w:rPr>
      </w:pPr>
    </w:p>
    <w:p w:rsidR="002C302A" w:rsidRPr="005D0598" w:rsidRDefault="002C302A" w:rsidP="002C302A">
      <w:pPr>
        <w:spacing w:line="480" w:lineRule="auto"/>
        <w:contextualSpacing/>
        <w:rPr>
          <w:rFonts w:ascii="Arial" w:hAnsi="Arial" w:cs="Arial"/>
          <w:sz w:val="24"/>
          <w:szCs w:val="24"/>
        </w:rPr>
      </w:pPr>
      <w:r w:rsidRPr="005D0598">
        <w:rPr>
          <w:rFonts w:ascii="Arial" w:hAnsi="Arial" w:cs="Arial"/>
          <w:sz w:val="24"/>
          <w:szCs w:val="24"/>
        </w:rPr>
        <w:t>Whiteley D</w:t>
      </w:r>
      <w:r>
        <w:rPr>
          <w:rFonts w:ascii="Arial" w:hAnsi="Arial" w:cs="Arial"/>
          <w:sz w:val="24"/>
          <w:szCs w:val="24"/>
        </w:rPr>
        <w:t>.</w:t>
      </w:r>
      <w:r w:rsidRPr="005D0598">
        <w:rPr>
          <w:rFonts w:ascii="Arial" w:hAnsi="Arial" w:cs="Arial"/>
          <w:sz w:val="24"/>
          <w:szCs w:val="24"/>
        </w:rPr>
        <w:t>, Elliott L</w:t>
      </w:r>
      <w:r>
        <w:rPr>
          <w:rFonts w:ascii="Arial" w:hAnsi="Arial" w:cs="Arial"/>
          <w:sz w:val="24"/>
          <w:szCs w:val="24"/>
        </w:rPr>
        <w:t>.</w:t>
      </w:r>
      <w:r w:rsidRPr="005D0598">
        <w:rPr>
          <w:rFonts w:ascii="Arial" w:hAnsi="Arial" w:cs="Arial"/>
          <w:sz w:val="24"/>
          <w:szCs w:val="24"/>
        </w:rPr>
        <w:t>, Cunningham-Burley S</w:t>
      </w:r>
      <w:r>
        <w:rPr>
          <w:rFonts w:ascii="Arial" w:hAnsi="Arial" w:cs="Arial"/>
          <w:sz w:val="24"/>
          <w:szCs w:val="24"/>
        </w:rPr>
        <w:t>. &amp;</w:t>
      </w:r>
      <w:r w:rsidRPr="005D0598">
        <w:rPr>
          <w:rFonts w:ascii="Arial" w:hAnsi="Arial" w:cs="Arial"/>
          <w:sz w:val="24"/>
          <w:szCs w:val="24"/>
        </w:rPr>
        <w:t xml:space="preserve"> Whittaker A.</w:t>
      </w:r>
      <w:r>
        <w:rPr>
          <w:rFonts w:ascii="Arial" w:hAnsi="Arial" w:cs="Arial"/>
          <w:sz w:val="24"/>
          <w:szCs w:val="24"/>
        </w:rPr>
        <w:t xml:space="preserve"> (2015)</w:t>
      </w:r>
      <w:r w:rsidRPr="005D0598">
        <w:rPr>
          <w:rFonts w:ascii="Arial" w:hAnsi="Arial" w:cs="Arial"/>
          <w:sz w:val="24"/>
          <w:szCs w:val="24"/>
        </w:rPr>
        <w:t xml:space="preserve"> Health-related quality of life for individuals with hepatitis C: a narrative review. </w:t>
      </w:r>
      <w:r w:rsidRPr="005D0598">
        <w:rPr>
          <w:rFonts w:ascii="Arial" w:hAnsi="Arial" w:cs="Arial"/>
          <w:i/>
          <w:sz w:val="24"/>
          <w:szCs w:val="24"/>
        </w:rPr>
        <w:t>Int</w:t>
      </w:r>
      <w:r>
        <w:rPr>
          <w:rFonts w:ascii="Arial" w:hAnsi="Arial" w:cs="Arial"/>
          <w:i/>
          <w:sz w:val="24"/>
          <w:szCs w:val="24"/>
        </w:rPr>
        <w:t>ernational</w:t>
      </w:r>
      <w:r w:rsidRPr="005D0598">
        <w:rPr>
          <w:rFonts w:ascii="Arial" w:hAnsi="Arial" w:cs="Arial"/>
          <w:i/>
          <w:sz w:val="24"/>
          <w:szCs w:val="24"/>
        </w:rPr>
        <w:t xml:space="preserve"> J</w:t>
      </w:r>
      <w:r>
        <w:rPr>
          <w:rFonts w:ascii="Arial" w:hAnsi="Arial" w:cs="Arial"/>
          <w:i/>
          <w:sz w:val="24"/>
          <w:szCs w:val="24"/>
        </w:rPr>
        <w:t>ournal of Drug Policy</w:t>
      </w:r>
      <w:r>
        <w:rPr>
          <w:rFonts w:ascii="Arial" w:hAnsi="Arial" w:cs="Arial"/>
          <w:sz w:val="24"/>
          <w:szCs w:val="24"/>
        </w:rPr>
        <w:t>,</w:t>
      </w:r>
      <w:r w:rsidRPr="005D0598">
        <w:rPr>
          <w:rFonts w:ascii="Arial" w:hAnsi="Arial" w:cs="Arial"/>
          <w:sz w:val="24"/>
          <w:szCs w:val="24"/>
        </w:rPr>
        <w:t xml:space="preserve"> </w:t>
      </w:r>
      <w:r w:rsidRPr="005D0598">
        <w:rPr>
          <w:rFonts w:ascii="Arial" w:hAnsi="Arial" w:cs="Arial"/>
          <w:b/>
          <w:sz w:val="24"/>
          <w:szCs w:val="24"/>
        </w:rPr>
        <w:t>26</w:t>
      </w:r>
      <w:r>
        <w:rPr>
          <w:rFonts w:ascii="Arial" w:hAnsi="Arial" w:cs="Arial"/>
          <w:sz w:val="24"/>
          <w:szCs w:val="24"/>
        </w:rPr>
        <w:t>,</w:t>
      </w:r>
      <w:r w:rsidRPr="005D0598">
        <w:rPr>
          <w:rFonts w:ascii="Arial" w:hAnsi="Arial" w:cs="Arial"/>
          <w:sz w:val="24"/>
          <w:szCs w:val="24"/>
        </w:rPr>
        <w:t xml:space="preserve"> 936-949</w:t>
      </w:r>
    </w:p>
    <w:p w:rsidR="002C302A" w:rsidRDefault="002C302A" w:rsidP="00D122F3">
      <w:pPr>
        <w:spacing w:line="480" w:lineRule="auto"/>
        <w:contextualSpacing/>
        <w:rPr>
          <w:rFonts w:ascii="Arial" w:hAnsi="Arial" w:cs="Arial"/>
          <w:sz w:val="24"/>
          <w:szCs w:val="24"/>
        </w:rPr>
      </w:pPr>
    </w:p>
    <w:p w:rsidR="0060349C" w:rsidRPr="0060349C" w:rsidRDefault="0060349C" w:rsidP="0060349C">
      <w:pPr>
        <w:spacing w:line="480" w:lineRule="auto"/>
        <w:contextualSpacing/>
        <w:rPr>
          <w:rFonts w:ascii="Arial" w:hAnsi="Arial" w:cs="Arial"/>
          <w:sz w:val="24"/>
          <w:szCs w:val="24"/>
        </w:rPr>
      </w:pPr>
      <w:r w:rsidRPr="0060349C">
        <w:rPr>
          <w:rFonts w:ascii="Arial" w:hAnsi="Arial" w:cs="Arial"/>
          <w:sz w:val="24"/>
          <w:szCs w:val="24"/>
        </w:rPr>
        <w:t xml:space="preserve">Wolfe D., Luhmann N., Harris M., Momenghalibaf A., Albers E., Byrne J. and Swan T. (2015) Human rights and access to hepatitis C treatment for people who inject drugs. </w:t>
      </w:r>
      <w:r w:rsidRPr="0060349C">
        <w:rPr>
          <w:rFonts w:ascii="Arial" w:hAnsi="Arial" w:cs="Arial"/>
          <w:i/>
          <w:sz w:val="24"/>
          <w:szCs w:val="24"/>
        </w:rPr>
        <w:t>International Journal of Drug Policy</w:t>
      </w:r>
      <w:r w:rsidR="0034171E">
        <w:rPr>
          <w:rFonts w:ascii="Arial" w:hAnsi="Arial" w:cs="Arial"/>
          <w:sz w:val="24"/>
          <w:szCs w:val="24"/>
        </w:rPr>
        <w:t>,</w:t>
      </w:r>
      <w:r w:rsidRPr="0060349C">
        <w:rPr>
          <w:rFonts w:ascii="Arial" w:hAnsi="Arial" w:cs="Arial"/>
          <w:i/>
          <w:sz w:val="24"/>
          <w:szCs w:val="24"/>
        </w:rPr>
        <w:t xml:space="preserve"> </w:t>
      </w:r>
      <w:r w:rsidR="0034171E" w:rsidRPr="0034171E">
        <w:rPr>
          <w:rFonts w:ascii="Arial" w:hAnsi="Arial" w:cs="Arial"/>
          <w:b/>
          <w:sz w:val="24"/>
          <w:szCs w:val="24"/>
        </w:rPr>
        <w:t>26</w:t>
      </w:r>
      <w:r w:rsidR="0034171E">
        <w:rPr>
          <w:rFonts w:ascii="Arial" w:hAnsi="Arial" w:cs="Arial"/>
          <w:sz w:val="24"/>
          <w:szCs w:val="24"/>
        </w:rPr>
        <w:t>,</w:t>
      </w:r>
      <w:r w:rsidRPr="0060349C">
        <w:rPr>
          <w:rFonts w:ascii="Arial" w:hAnsi="Arial" w:cs="Arial"/>
          <w:sz w:val="24"/>
          <w:szCs w:val="24"/>
        </w:rPr>
        <w:t xml:space="preserve"> 1072-1080</w:t>
      </w:r>
    </w:p>
    <w:p w:rsidR="00D122F3" w:rsidRDefault="00D122F3" w:rsidP="00D122F3">
      <w:pPr>
        <w:spacing w:line="480" w:lineRule="auto"/>
        <w:contextualSpacing/>
        <w:rPr>
          <w:rFonts w:ascii="Arial" w:hAnsi="Arial" w:cs="Arial"/>
          <w:sz w:val="24"/>
          <w:szCs w:val="24"/>
        </w:rPr>
      </w:pPr>
    </w:p>
    <w:p w:rsidR="004F0A36" w:rsidRPr="00F505C6" w:rsidRDefault="004F0A36" w:rsidP="00D122F3">
      <w:pPr>
        <w:spacing w:line="480" w:lineRule="auto"/>
        <w:contextualSpacing/>
        <w:rPr>
          <w:rFonts w:ascii="Arial" w:hAnsi="Arial" w:cs="Arial"/>
          <w:sz w:val="24"/>
          <w:szCs w:val="24"/>
        </w:rPr>
      </w:pPr>
      <w:r w:rsidRPr="00F505C6">
        <w:rPr>
          <w:rFonts w:ascii="Arial" w:hAnsi="Arial" w:cs="Arial"/>
          <w:sz w:val="24"/>
          <w:szCs w:val="24"/>
        </w:rPr>
        <w:t>Younossi Z</w:t>
      </w:r>
      <w:r w:rsidR="00F505C6">
        <w:rPr>
          <w:rFonts w:ascii="Arial" w:hAnsi="Arial" w:cs="Arial"/>
          <w:sz w:val="24"/>
          <w:szCs w:val="24"/>
        </w:rPr>
        <w:t>.</w:t>
      </w:r>
      <w:r w:rsidR="00E21A94" w:rsidRPr="00F505C6">
        <w:rPr>
          <w:rFonts w:ascii="Arial" w:hAnsi="Arial" w:cs="Arial"/>
          <w:sz w:val="24"/>
          <w:szCs w:val="24"/>
        </w:rPr>
        <w:t>M</w:t>
      </w:r>
      <w:r w:rsidR="00F505C6">
        <w:rPr>
          <w:rFonts w:ascii="Arial" w:hAnsi="Arial" w:cs="Arial"/>
          <w:sz w:val="24"/>
          <w:szCs w:val="24"/>
        </w:rPr>
        <w:t>.</w:t>
      </w:r>
      <w:r w:rsidRPr="00F505C6">
        <w:rPr>
          <w:rFonts w:ascii="Arial" w:hAnsi="Arial" w:cs="Arial"/>
          <w:sz w:val="24"/>
          <w:szCs w:val="24"/>
        </w:rPr>
        <w:t>, Stepanova M</w:t>
      </w:r>
      <w:r w:rsidR="00F505C6">
        <w:rPr>
          <w:rFonts w:ascii="Arial" w:hAnsi="Arial" w:cs="Arial"/>
          <w:sz w:val="24"/>
          <w:szCs w:val="24"/>
        </w:rPr>
        <w:t>.</w:t>
      </w:r>
      <w:r w:rsidRPr="00F505C6">
        <w:rPr>
          <w:rFonts w:ascii="Arial" w:hAnsi="Arial" w:cs="Arial"/>
          <w:sz w:val="24"/>
          <w:szCs w:val="24"/>
        </w:rPr>
        <w:t>, Nader F</w:t>
      </w:r>
      <w:r w:rsidR="00F505C6">
        <w:rPr>
          <w:rFonts w:ascii="Arial" w:hAnsi="Arial" w:cs="Arial"/>
          <w:sz w:val="24"/>
          <w:szCs w:val="24"/>
        </w:rPr>
        <w:t>.</w:t>
      </w:r>
      <w:r w:rsidRPr="00F505C6">
        <w:rPr>
          <w:rFonts w:ascii="Arial" w:hAnsi="Arial" w:cs="Arial"/>
          <w:sz w:val="24"/>
          <w:szCs w:val="24"/>
        </w:rPr>
        <w:t>, Lam B</w:t>
      </w:r>
      <w:r w:rsidR="00F505C6">
        <w:rPr>
          <w:rFonts w:ascii="Arial" w:hAnsi="Arial" w:cs="Arial"/>
          <w:sz w:val="24"/>
          <w:szCs w:val="24"/>
        </w:rPr>
        <w:t>. &amp;</w:t>
      </w:r>
      <w:r w:rsidRPr="00F505C6">
        <w:rPr>
          <w:rFonts w:ascii="Arial" w:hAnsi="Arial" w:cs="Arial"/>
          <w:sz w:val="24"/>
          <w:szCs w:val="24"/>
        </w:rPr>
        <w:t xml:space="preserve"> Hunt S.</w:t>
      </w:r>
      <w:r w:rsidR="00F505C6">
        <w:rPr>
          <w:rFonts w:ascii="Arial" w:hAnsi="Arial" w:cs="Arial"/>
          <w:sz w:val="24"/>
          <w:szCs w:val="24"/>
        </w:rPr>
        <w:t xml:space="preserve"> (2015a)</w:t>
      </w:r>
      <w:r w:rsidRPr="00F505C6">
        <w:rPr>
          <w:rFonts w:ascii="Arial" w:hAnsi="Arial" w:cs="Arial"/>
          <w:sz w:val="24"/>
          <w:szCs w:val="24"/>
        </w:rPr>
        <w:t xml:space="preserve"> The patient’s journey with chronic hepatitis C from interferon plus ribavirin to interferon- and ribavirin-free regimens: a study of health-related quality of life. </w:t>
      </w:r>
      <w:r w:rsidRPr="00F505C6">
        <w:rPr>
          <w:rFonts w:ascii="Arial" w:hAnsi="Arial" w:cs="Arial"/>
          <w:i/>
          <w:sz w:val="24"/>
          <w:szCs w:val="24"/>
        </w:rPr>
        <w:t>Al</w:t>
      </w:r>
      <w:r w:rsidR="00E77024" w:rsidRPr="00F505C6">
        <w:rPr>
          <w:rFonts w:ascii="Arial" w:hAnsi="Arial" w:cs="Arial"/>
          <w:i/>
          <w:sz w:val="24"/>
          <w:szCs w:val="24"/>
        </w:rPr>
        <w:t>iment Pharmacol</w:t>
      </w:r>
      <w:r w:rsidR="00F505C6">
        <w:rPr>
          <w:rFonts w:ascii="Arial" w:hAnsi="Arial" w:cs="Arial"/>
          <w:i/>
          <w:sz w:val="24"/>
          <w:szCs w:val="24"/>
        </w:rPr>
        <w:t>ogy &amp;</w:t>
      </w:r>
      <w:r w:rsidR="00E77024" w:rsidRPr="00F505C6">
        <w:rPr>
          <w:rFonts w:ascii="Arial" w:hAnsi="Arial" w:cs="Arial"/>
          <w:i/>
          <w:sz w:val="24"/>
          <w:szCs w:val="24"/>
        </w:rPr>
        <w:t xml:space="preserve"> Ther</w:t>
      </w:r>
      <w:r w:rsidR="00F505C6">
        <w:rPr>
          <w:rFonts w:ascii="Arial" w:hAnsi="Arial" w:cs="Arial"/>
          <w:i/>
          <w:sz w:val="24"/>
          <w:szCs w:val="24"/>
        </w:rPr>
        <w:t>apeutics</w:t>
      </w:r>
      <w:r w:rsidR="00F505C6">
        <w:rPr>
          <w:rFonts w:ascii="Arial" w:hAnsi="Arial" w:cs="Arial"/>
          <w:sz w:val="24"/>
          <w:szCs w:val="24"/>
        </w:rPr>
        <w:t>,</w:t>
      </w:r>
      <w:r w:rsidRPr="00F505C6">
        <w:rPr>
          <w:rFonts w:ascii="Arial" w:hAnsi="Arial" w:cs="Arial"/>
          <w:sz w:val="24"/>
          <w:szCs w:val="24"/>
        </w:rPr>
        <w:t xml:space="preserve"> </w:t>
      </w:r>
      <w:r w:rsidRPr="00F505C6">
        <w:rPr>
          <w:rFonts w:ascii="Arial" w:hAnsi="Arial" w:cs="Arial"/>
          <w:b/>
          <w:sz w:val="24"/>
          <w:szCs w:val="24"/>
        </w:rPr>
        <w:t>42</w:t>
      </w:r>
      <w:r w:rsidR="00F505C6">
        <w:rPr>
          <w:rFonts w:ascii="Arial" w:hAnsi="Arial" w:cs="Arial"/>
          <w:sz w:val="24"/>
          <w:szCs w:val="24"/>
        </w:rPr>
        <w:t>,</w:t>
      </w:r>
      <w:r w:rsidRPr="00F505C6">
        <w:rPr>
          <w:rFonts w:ascii="Arial" w:hAnsi="Arial" w:cs="Arial"/>
          <w:sz w:val="24"/>
          <w:szCs w:val="24"/>
        </w:rPr>
        <w:t xml:space="preserve"> 286-295</w:t>
      </w:r>
    </w:p>
    <w:p w:rsidR="00D122F3" w:rsidRDefault="00D122F3" w:rsidP="00D122F3">
      <w:pPr>
        <w:spacing w:line="480" w:lineRule="auto"/>
        <w:contextualSpacing/>
        <w:rPr>
          <w:rFonts w:ascii="Arial" w:hAnsi="Arial" w:cs="Arial"/>
          <w:sz w:val="24"/>
          <w:szCs w:val="24"/>
        </w:rPr>
      </w:pPr>
    </w:p>
    <w:p w:rsidR="00E25F0E" w:rsidRDefault="00E21A94" w:rsidP="00D122F3">
      <w:pPr>
        <w:spacing w:line="480" w:lineRule="auto"/>
        <w:contextualSpacing/>
        <w:rPr>
          <w:rFonts w:ascii="Arial" w:hAnsi="Arial" w:cs="Arial"/>
          <w:sz w:val="24"/>
          <w:szCs w:val="24"/>
        </w:rPr>
      </w:pPr>
      <w:r w:rsidRPr="00F505C6">
        <w:rPr>
          <w:rFonts w:ascii="Arial" w:hAnsi="Arial" w:cs="Arial"/>
          <w:sz w:val="24"/>
          <w:szCs w:val="24"/>
        </w:rPr>
        <w:t>Younossi Z</w:t>
      </w:r>
      <w:r w:rsidR="00F505C6">
        <w:rPr>
          <w:rFonts w:ascii="Arial" w:hAnsi="Arial" w:cs="Arial"/>
          <w:sz w:val="24"/>
          <w:szCs w:val="24"/>
        </w:rPr>
        <w:t>.</w:t>
      </w:r>
      <w:r w:rsidRPr="00F505C6">
        <w:rPr>
          <w:rFonts w:ascii="Arial" w:hAnsi="Arial" w:cs="Arial"/>
          <w:sz w:val="24"/>
          <w:szCs w:val="24"/>
        </w:rPr>
        <w:t>M</w:t>
      </w:r>
      <w:r w:rsidR="00F505C6">
        <w:rPr>
          <w:rFonts w:ascii="Arial" w:hAnsi="Arial" w:cs="Arial"/>
          <w:sz w:val="24"/>
          <w:szCs w:val="24"/>
        </w:rPr>
        <w:t>.</w:t>
      </w:r>
      <w:r w:rsidRPr="00F505C6">
        <w:rPr>
          <w:rFonts w:ascii="Arial" w:hAnsi="Arial" w:cs="Arial"/>
          <w:sz w:val="24"/>
          <w:szCs w:val="24"/>
        </w:rPr>
        <w:t>, Stepanova M</w:t>
      </w:r>
      <w:r w:rsidR="00F505C6">
        <w:rPr>
          <w:rFonts w:ascii="Arial" w:hAnsi="Arial" w:cs="Arial"/>
          <w:sz w:val="24"/>
          <w:szCs w:val="24"/>
        </w:rPr>
        <w:t>.</w:t>
      </w:r>
      <w:r w:rsidRPr="00F505C6">
        <w:rPr>
          <w:rFonts w:ascii="Arial" w:hAnsi="Arial" w:cs="Arial"/>
          <w:sz w:val="24"/>
          <w:szCs w:val="24"/>
        </w:rPr>
        <w:t>, Sulkowski M</w:t>
      </w:r>
      <w:r w:rsidR="00F505C6">
        <w:rPr>
          <w:rFonts w:ascii="Arial" w:hAnsi="Arial" w:cs="Arial"/>
          <w:sz w:val="24"/>
          <w:szCs w:val="24"/>
        </w:rPr>
        <w:t>.</w:t>
      </w:r>
      <w:r w:rsidR="006A6BC2" w:rsidRPr="00F505C6">
        <w:rPr>
          <w:rFonts w:ascii="Arial" w:hAnsi="Arial" w:cs="Arial"/>
          <w:sz w:val="24"/>
          <w:szCs w:val="24"/>
        </w:rPr>
        <w:t>, Naggie S</w:t>
      </w:r>
      <w:r w:rsidR="00F505C6">
        <w:rPr>
          <w:rFonts w:ascii="Arial" w:hAnsi="Arial" w:cs="Arial"/>
          <w:sz w:val="24"/>
          <w:szCs w:val="24"/>
        </w:rPr>
        <w:t>.</w:t>
      </w:r>
      <w:r w:rsidR="006A6BC2" w:rsidRPr="00F505C6">
        <w:rPr>
          <w:rFonts w:ascii="Arial" w:hAnsi="Arial" w:cs="Arial"/>
          <w:sz w:val="24"/>
          <w:szCs w:val="24"/>
        </w:rPr>
        <w:t>, Puoti M</w:t>
      </w:r>
      <w:r w:rsidR="00F505C6">
        <w:rPr>
          <w:rFonts w:ascii="Arial" w:hAnsi="Arial" w:cs="Arial"/>
          <w:sz w:val="24"/>
          <w:szCs w:val="24"/>
        </w:rPr>
        <w:t>.</w:t>
      </w:r>
      <w:r w:rsidR="006A6BC2" w:rsidRPr="00F505C6">
        <w:rPr>
          <w:rFonts w:ascii="Arial" w:hAnsi="Arial" w:cs="Arial"/>
          <w:sz w:val="24"/>
          <w:szCs w:val="24"/>
        </w:rPr>
        <w:t>, Orkin C.</w:t>
      </w:r>
      <w:r w:rsidR="00F505C6">
        <w:rPr>
          <w:rFonts w:ascii="Arial" w:hAnsi="Arial" w:cs="Arial"/>
          <w:sz w:val="24"/>
          <w:szCs w:val="24"/>
        </w:rPr>
        <w:t xml:space="preserve"> &amp; Hunt S.L. (2015b) </w:t>
      </w:r>
      <w:r w:rsidRPr="00F505C6">
        <w:rPr>
          <w:rFonts w:ascii="Arial" w:hAnsi="Arial" w:cs="Arial"/>
          <w:sz w:val="24"/>
          <w:szCs w:val="24"/>
        </w:rPr>
        <w:t>Sofosbuvir and ribavirin for treatment of chronic hepatitis C in</w:t>
      </w:r>
      <w:r w:rsidR="00C912A1" w:rsidRPr="00F505C6">
        <w:rPr>
          <w:rFonts w:ascii="Arial" w:hAnsi="Arial" w:cs="Arial"/>
          <w:sz w:val="24"/>
          <w:szCs w:val="24"/>
        </w:rPr>
        <w:t xml:space="preserve"> patients coinfected with hepatitis C virus and HIV: the impact on patient-reported outcomes. </w:t>
      </w:r>
      <w:r w:rsidR="00C912A1" w:rsidRPr="00F505C6">
        <w:rPr>
          <w:rFonts w:ascii="Arial" w:hAnsi="Arial" w:cs="Arial"/>
          <w:i/>
          <w:sz w:val="24"/>
          <w:szCs w:val="24"/>
        </w:rPr>
        <w:t>J</w:t>
      </w:r>
      <w:r w:rsidR="00F505C6">
        <w:rPr>
          <w:rFonts w:ascii="Arial" w:hAnsi="Arial" w:cs="Arial"/>
          <w:i/>
          <w:sz w:val="24"/>
          <w:szCs w:val="24"/>
        </w:rPr>
        <w:t>ournal of</w:t>
      </w:r>
      <w:r w:rsidR="00C912A1" w:rsidRPr="00F505C6">
        <w:rPr>
          <w:rFonts w:ascii="Arial" w:hAnsi="Arial" w:cs="Arial"/>
          <w:i/>
          <w:sz w:val="24"/>
          <w:szCs w:val="24"/>
        </w:rPr>
        <w:t xml:space="preserve"> Infect</w:t>
      </w:r>
      <w:r w:rsidR="00F505C6">
        <w:rPr>
          <w:rFonts w:ascii="Arial" w:hAnsi="Arial" w:cs="Arial"/>
          <w:i/>
          <w:sz w:val="24"/>
          <w:szCs w:val="24"/>
        </w:rPr>
        <w:t>ious</w:t>
      </w:r>
      <w:r w:rsidR="00C912A1" w:rsidRPr="00F505C6">
        <w:rPr>
          <w:rFonts w:ascii="Arial" w:hAnsi="Arial" w:cs="Arial"/>
          <w:i/>
          <w:sz w:val="24"/>
          <w:szCs w:val="24"/>
        </w:rPr>
        <w:t xml:space="preserve"> Dis</w:t>
      </w:r>
      <w:r w:rsidR="00F505C6" w:rsidRPr="00F505C6">
        <w:rPr>
          <w:rFonts w:ascii="Arial" w:hAnsi="Arial" w:cs="Arial"/>
          <w:i/>
          <w:sz w:val="24"/>
          <w:szCs w:val="24"/>
        </w:rPr>
        <w:t>eases</w:t>
      </w:r>
      <w:r w:rsidR="00F505C6">
        <w:rPr>
          <w:rFonts w:ascii="Arial" w:hAnsi="Arial" w:cs="Arial"/>
          <w:sz w:val="24"/>
          <w:szCs w:val="24"/>
        </w:rPr>
        <w:t xml:space="preserve">, </w:t>
      </w:r>
      <w:r w:rsidR="00E77024" w:rsidRPr="00F505C6">
        <w:rPr>
          <w:rFonts w:ascii="Arial" w:hAnsi="Arial" w:cs="Arial"/>
          <w:b/>
          <w:sz w:val="24"/>
          <w:szCs w:val="24"/>
        </w:rPr>
        <w:t>212</w:t>
      </w:r>
      <w:r w:rsidR="00F505C6">
        <w:rPr>
          <w:rFonts w:ascii="Arial" w:hAnsi="Arial" w:cs="Arial"/>
          <w:b/>
          <w:sz w:val="24"/>
          <w:szCs w:val="24"/>
        </w:rPr>
        <w:t>,</w:t>
      </w:r>
      <w:r w:rsidR="00C912A1" w:rsidRPr="00F505C6">
        <w:rPr>
          <w:rFonts w:ascii="Arial" w:hAnsi="Arial" w:cs="Arial"/>
          <w:sz w:val="24"/>
          <w:szCs w:val="24"/>
        </w:rPr>
        <w:t xml:space="preserve"> 367-377</w:t>
      </w:r>
    </w:p>
    <w:p w:rsidR="00D122F3" w:rsidRPr="00F505C6" w:rsidRDefault="00D122F3" w:rsidP="00D122F3">
      <w:pPr>
        <w:spacing w:line="480" w:lineRule="auto"/>
        <w:contextualSpacing/>
        <w:rPr>
          <w:rFonts w:ascii="Arial" w:hAnsi="Arial" w:cs="Arial"/>
          <w:sz w:val="24"/>
          <w:szCs w:val="24"/>
        </w:rPr>
      </w:pPr>
    </w:p>
    <w:p w:rsidR="00C912A1" w:rsidRDefault="00C912A1" w:rsidP="00D122F3">
      <w:pPr>
        <w:spacing w:line="480" w:lineRule="auto"/>
        <w:contextualSpacing/>
        <w:rPr>
          <w:rFonts w:ascii="Arial" w:hAnsi="Arial" w:cs="Arial"/>
          <w:sz w:val="24"/>
          <w:szCs w:val="24"/>
        </w:rPr>
      </w:pPr>
      <w:r w:rsidRPr="00F505C6">
        <w:rPr>
          <w:rFonts w:ascii="Arial" w:hAnsi="Arial" w:cs="Arial"/>
          <w:sz w:val="24"/>
          <w:szCs w:val="24"/>
        </w:rPr>
        <w:t>Younossi Z</w:t>
      </w:r>
      <w:r w:rsidR="00F505C6">
        <w:rPr>
          <w:rFonts w:ascii="Arial" w:hAnsi="Arial" w:cs="Arial"/>
          <w:sz w:val="24"/>
          <w:szCs w:val="24"/>
        </w:rPr>
        <w:t>.</w:t>
      </w:r>
      <w:r w:rsidRPr="00F505C6">
        <w:rPr>
          <w:rFonts w:ascii="Arial" w:hAnsi="Arial" w:cs="Arial"/>
          <w:sz w:val="24"/>
          <w:szCs w:val="24"/>
        </w:rPr>
        <w:t>M</w:t>
      </w:r>
      <w:r w:rsidR="00F505C6">
        <w:rPr>
          <w:rFonts w:ascii="Arial" w:hAnsi="Arial" w:cs="Arial"/>
          <w:sz w:val="24"/>
          <w:szCs w:val="24"/>
        </w:rPr>
        <w:t>.</w:t>
      </w:r>
      <w:r w:rsidRPr="00F505C6">
        <w:rPr>
          <w:rFonts w:ascii="Arial" w:hAnsi="Arial" w:cs="Arial"/>
          <w:sz w:val="24"/>
          <w:szCs w:val="24"/>
        </w:rPr>
        <w:t>, Stepanova M</w:t>
      </w:r>
      <w:r w:rsidR="00F505C6">
        <w:rPr>
          <w:rFonts w:ascii="Arial" w:hAnsi="Arial" w:cs="Arial"/>
          <w:sz w:val="24"/>
          <w:szCs w:val="24"/>
        </w:rPr>
        <w:t>.</w:t>
      </w:r>
      <w:r w:rsidRPr="00F505C6">
        <w:rPr>
          <w:rFonts w:ascii="Arial" w:hAnsi="Arial" w:cs="Arial"/>
          <w:sz w:val="24"/>
          <w:szCs w:val="24"/>
        </w:rPr>
        <w:t>, Afdhal N</w:t>
      </w:r>
      <w:r w:rsidR="00F505C6">
        <w:rPr>
          <w:rFonts w:ascii="Arial" w:hAnsi="Arial" w:cs="Arial"/>
          <w:sz w:val="24"/>
          <w:szCs w:val="24"/>
        </w:rPr>
        <w:t>.</w:t>
      </w:r>
      <w:r w:rsidR="006A6BC2" w:rsidRPr="00F505C6">
        <w:rPr>
          <w:rFonts w:ascii="Arial" w:hAnsi="Arial" w:cs="Arial"/>
          <w:sz w:val="24"/>
          <w:szCs w:val="24"/>
        </w:rPr>
        <w:t>, Kowdley K</w:t>
      </w:r>
      <w:r w:rsidR="00F505C6">
        <w:rPr>
          <w:rFonts w:ascii="Arial" w:hAnsi="Arial" w:cs="Arial"/>
          <w:sz w:val="24"/>
          <w:szCs w:val="24"/>
        </w:rPr>
        <w:t>.</w:t>
      </w:r>
      <w:r w:rsidR="006A6BC2" w:rsidRPr="00F505C6">
        <w:rPr>
          <w:rFonts w:ascii="Arial" w:hAnsi="Arial" w:cs="Arial"/>
          <w:sz w:val="24"/>
          <w:szCs w:val="24"/>
        </w:rPr>
        <w:t>V</w:t>
      </w:r>
      <w:r w:rsidR="00F505C6">
        <w:rPr>
          <w:rFonts w:ascii="Arial" w:hAnsi="Arial" w:cs="Arial"/>
          <w:sz w:val="24"/>
          <w:szCs w:val="24"/>
        </w:rPr>
        <w:t>.</w:t>
      </w:r>
      <w:r w:rsidR="006A6BC2" w:rsidRPr="00F505C6">
        <w:rPr>
          <w:rFonts w:ascii="Arial" w:hAnsi="Arial" w:cs="Arial"/>
          <w:sz w:val="24"/>
          <w:szCs w:val="24"/>
        </w:rPr>
        <w:t>, Zeuzem S</w:t>
      </w:r>
      <w:r w:rsidR="00F505C6">
        <w:rPr>
          <w:rFonts w:ascii="Arial" w:hAnsi="Arial" w:cs="Arial"/>
          <w:sz w:val="24"/>
          <w:szCs w:val="24"/>
        </w:rPr>
        <w:t>.</w:t>
      </w:r>
      <w:r w:rsidR="006A6BC2" w:rsidRPr="00F505C6">
        <w:rPr>
          <w:rFonts w:ascii="Arial" w:hAnsi="Arial" w:cs="Arial"/>
          <w:sz w:val="24"/>
          <w:szCs w:val="24"/>
        </w:rPr>
        <w:t>, Henry L.</w:t>
      </w:r>
      <w:r w:rsidR="00F505C6">
        <w:rPr>
          <w:rFonts w:ascii="Arial" w:hAnsi="Arial" w:cs="Arial"/>
          <w:sz w:val="24"/>
          <w:szCs w:val="24"/>
        </w:rPr>
        <w:t>, Hunt S.L. &amp; Marcellin P. (2015c)</w:t>
      </w:r>
      <w:r w:rsidRPr="00F505C6">
        <w:rPr>
          <w:rFonts w:ascii="Arial" w:hAnsi="Arial" w:cs="Arial"/>
          <w:i/>
          <w:sz w:val="24"/>
          <w:szCs w:val="24"/>
        </w:rPr>
        <w:t xml:space="preserve"> </w:t>
      </w:r>
      <w:r w:rsidRPr="00F505C6">
        <w:rPr>
          <w:rFonts w:ascii="Arial" w:hAnsi="Arial" w:cs="Arial"/>
          <w:sz w:val="24"/>
          <w:szCs w:val="24"/>
        </w:rPr>
        <w:t xml:space="preserve">Improvement of health-related quality of life and work productivity in chronic hepatitis C patients with early and advanced fibrosis treated with ledipasvir and sofosbuvir. </w:t>
      </w:r>
      <w:r w:rsidR="00E77024" w:rsidRPr="00F505C6">
        <w:rPr>
          <w:rFonts w:ascii="Arial" w:hAnsi="Arial" w:cs="Arial"/>
          <w:i/>
          <w:sz w:val="24"/>
          <w:szCs w:val="24"/>
        </w:rPr>
        <w:t>J</w:t>
      </w:r>
      <w:r w:rsidR="00F505C6">
        <w:rPr>
          <w:rFonts w:ascii="Arial" w:hAnsi="Arial" w:cs="Arial"/>
          <w:i/>
          <w:sz w:val="24"/>
          <w:szCs w:val="24"/>
        </w:rPr>
        <w:t>ournal of</w:t>
      </w:r>
      <w:r w:rsidR="00E77024" w:rsidRPr="00F505C6">
        <w:rPr>
          <w:rFonts w:ascii="Arial" w:hAnsi="Arial" w:cs="Arial"/>
          <w:i/>
          <w:sz w:val="24"/>
          <w:szCs w:val="24"/>
        </w:rPr>
        <w:t xml:space="preserve"> Hepatol</w:t>
      </w:r>
      <w:r w:rsidR="00F505C6">
        <w:rPr>
          <w:rFonts w:ascii="Arial" w:hAnsi="Arial" w:cs="Arial"/>
          <w:i/>
          <w:sz w:val="24"/>
          <w:szCs w:val="24"/>
        </w:rPr>
        <w:t>ogy</w:t>
      </w:r>
      <w:r w:rsidR="00F505C6">
        <w:rPr>
          <w:rFonts w:ascii="Arial" w:hAnsi="Arial" w:cs="Arial"/>
          <w:sz w:val="24"/>
          <w:szCs w:val="24"/>
        </w:rPr>
        <w:t xml:space="preserve">, </w:t>
      </w:r>
      <w:r w:rsidRPr="00F505C6">
        <w:rPr>
          <w:rFonts w:ascii="Arial" w:hAnsi="Arial" w:cs="Arial"/>
          <w:b/>
          <w:sz w:val="24"/>
          <w:szCs w:val="24"/>
        </w:rPr>
        <w:t>63</w:t>
      </w:r>
      <w:r w:rsidR="00F505C6">
        <w:rPr>
          <w:rFonts w:ascii="Arial" w:hAnsi="Arial" w:cs="Arial"/>
          <w:sz w:val="24"/>
          <w:szCs w:val="24"/>
        </w:rPr>
        <w:t>,</w:t>
      </w:r>
      <w:r w:rsidRPr="00F505C6">
        <w:rPr>
          <w:rFonts w:ascii="Arial" w:hAnsi="Arial" w:cs="Arial"/>
          <w:sz w:val="24"/>
          <w:szCs w:val="24"/>
        </w:rPr>
        <w:t xml:space="preserve"> 337-345</w:t>
      </w:r>
    </w:p>
    <w:p w:rsidR="00AA1612" w:rsidRDefault="00AA1612" w:rsidP="00D122F3">
      <w:pPr>
        <w:spacing w:line="480" w:lineRule="auto"/>
        <w:contextualSpacing/>
        <w:rPr>
          <w:rFonts w:ascii="Arial" w:hAnsi="Arial" w:cs="Arial"/>
          <w:sz w:val="24"/>
          <w:szCs w:val="24"/>
        </w:rPr>
      </w:pPr>
    </w:p>
    <w:p w:rsidR="00AA1612" w:rsidRPr="00E1209C" w:rsidRDefault="00AA1612" w:rsidP="00D122F3">
      <w:pPr>
        <w:spacing w:line="480" w:lineRule="auto"/>
        <w:contextualSpacing/>
        <w:rPr>
          <w:rFonts w:ascii="Arial" w:hAnsi="Arial" w:cs="Arial"/>
          <w:sz w:val="24"/>
          <w:szCs w:val="24"/>
        </w:rPr>
      </w:pPr>
      <w:r>
        <w:rPr>
          <w:rFonts w:ascii="Arial" w:hAnsi="Arial" w:cs="Arial"/>
          <w:sz w:val="24"/>
          <w:szCs w:val="24"/>
        </w:rPr>
        <w:t>Zickmund S.L., Bryce C.L., Blasiole J.A., Shinkunas L.,</w:t>
      </w:r>
      <w:r w:rsidR="00E1209C">
        <w:rPr>
          <w:rFonts w:ascii="Arial" w:hAnsi="Arial" w:cs="Arial"/>
          <w:sz w:val="24"/>
          <w:szCs w:val="24"/>
        </w:rPr>
        <w:t xml:space="preserve"> LaBrecque D.R. &amp; Arnold R.M. (2006) Majority of patients with hepatitis C express physical, mental, and social difficulties with antiviral treatment. </w:t>
      </w:r>
      <w:r w:rsidR="00E1209C">
        <w:rPr>
          <w:rFonts w:ascii="Arial" w:hAnsi="Arial" w:cs="Arial"/>
          <w:i/>
          <w:sz w:val="24"/>
          <w:szCs w:val="24"/>
        </w:rPr>
        <w:t>European Journal of Gastroenterology &amp; Hepatology</w:t>
      </w:r>
      <w:r w:rsidR="00E1209C">
        <w:rPr>
          <w:rFonts w:ascii="Arial" w:hAnsi="Arial" w:cs="Arial"/>
          <w:sz w:val="24"/>
          <w:szCs w:val="24"/>
        </w:rPr>
        <w:t xml:space="preserve">, </w:t>
      </w:r>
      <w:r w:rsidR="00E1209C">
        <w:rPr>
          <w:rFonts w:ascii="Arial" w:hAnsi="Arial" w:cs="Arial"/>
          <w:b/>
          <w:sz w:val="24"/>
          <w:szCs w:val="24"/>
        </w:rPr>
        <w:t>18</w:t>
      </w:r>
      <w:r w:rsidR="00E1209C">
        <w:rPr>
          <w:rFonts w:ascii="Arial" w:hAnsi="Arial" w:cs="Arial"/>
          <w:sz w:val="24"/>
          <w:szCs w:val="24"/>
        </w:rPr>
        <w:t>, 381-388</w:t>
      </w:r>
    </w:p>
    <w:p w:rsidR="00D122F3" w:rsidRPr="009141FD" w:rsidRDefault="00D122F3" w:rsidP="00D122F3">
      <w:pPr>
        <w:spacing w:line="480" w:lineRule="auto"/>
        <w:contextualSpacing/>
        <w:rPr>
          <w:rFonts w:ascii="Arial" w:hAnsi="Arial" w:cs="Arial"/>
          <w:sz w:val="24"/>
          <w:szCs w:val="24"/>
        </w:rPr>
      </w:pPr>
    </w:p>
    <w:p w:rsidR="00E90CAD" w:rsidRDefault="00E90CAD" w:rsidP="00D122F3">
      <w:pPr>
        <w:pStyle w:val="ListParagraph"/>
        <w:spacing w:line="480" w:lineRule="auto"/>
        <w:rPr>
          <w:rFonts w:ascii="Arial" w:hAnsi="Arial" w:cs="Arial"/>
          <w:sz w:val="24"/>
          <w:szCs w:val="24"/>
        </w:rPr>
      </w:pPr>
    </w:p>
    <w:p w:rsidR="00D35323" w:rsidRDefault="00D35323" w:rsidP="00D122F3">
      <w:pPr>
        <w:pStyle w:val="ListParagraph"/>
        <w:spacing w:line="480" w:lineRule="auto"/>
        <w:rPr>
          <w:rFonts w:ascii="Arial" w:hAnsi="Arial" w:cs="Arial"/>
          <w:sz w:val="24"/>
          <w:szCs w:val="24"/>
        </w:rPr>
      </w:pPr>
    </w:p>
    <w:sectPr w:rsidR="00D35323" w:rsidSect="009D496B">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4F" w:rsidRDefault="006B7D4F" w:rsidP="00244B80">
      <w:pPr>
        <w:spacing w:after="0" w:line="240" w:lineRule="auto"/>
      </w:pPr>
      <w:r>
        <w:separator/>
      </w:r>
    </w:p>
  </w:endnote>
  <w:endnote w:type="continuationSeparator" w:id="0">
    <w:p w:rsidR="006B7D4F" w:rsidRDefault="006B7D4F" w:rsidP="0024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05542"/>
      <w:docPartObj>
        <w:docPartGallery w:val="Page Numbers (Bottom of Page)"/>
        <w:docPartUnique/>
      </w:docPartObj>
    </w:sdtPr>
    <w:sdtEndPr>
      <w:rPr>
        <w:noProof/>
      </w:rPr>
    </w:sdtEndPr>
    <w:sdtContent>
      <w:p w:rsidR="00D97815" w:rsidRDefault="00D97815">
        <w:pPr>
          <w:pStyle w:val="Footer"/>
          <w:jc w:val="right"/>
        </w:pPr>
        <w:r>
          <w:fldChar w:fldCharType="begin"/>
        </w:r>
        <w:r>
          <w:instrText xml:space="preserve"> PAGE   \* MERGEFORMAT </w:instrText>
        </w:r>
        <w:r>
          <w:fldChar w:fldCharType="separate"/>
        </w:r>
        <w:r w:rsidR="00F50473">
          <w:rPr>
            <w:noProof/>
          </w:rPr>
          <w:t>1</w:t>
        </w:r>
        <w:r>
          <w:rPr>
            <w:noProof/>
          </w:rPr>
          <w:fldChar w:fldCharType="end"/>
        </w:r>
      </w:p>
    </w:sdtContent>
  </w:sdt>
  <w:p w:rsidR="00D97815" w:rsidRDefault="00D97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4F" w:rsidRDefault="006B7D4F" w:rsidP="00244B80">
      <w:pPr>
        <w:spacing w:after="0" w:line="240" w:lineRule="auto"/>
      </w:pPr>
      <w:r>
        <w:separator/>
      </w:r>
    </w:p>
  </w:footnote>
  <w:footnote w:type="continuationSeparator" w:id="0">
    <w:p w:rsidR="006B7D4F" w:rsidRDefault="006B7D4F" w:rsidP="0024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12A3B"/>
    <w:multiLevelType w:val="hybridMultilevel"/>
    <w:tmpl w:val="072A449C"/>
    <w:lvl w:ilvl="0" w:tplc="7232851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B5EFD"/>
    <w:multiLevelType w:val="hybridMultilevel"/>
    <w:tmpl w:val="78E67446"/>
    <w:lvl w:ilvl="0" w:tplc="2716D76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51"/>
    <w:rsid w:val="000060D1"/>
    <w:rsid w:val="0000777F"/>
    <w:rsid w:val="00010A52"/>
    <w:rsid w:val="000230CB"/>
    <w:rsid w:val="0002478C"/>
    <w:rsid w:val="000249A5"/>
    <w:rsid w:val="00027757"/>
    <w:rsid w:val="0004117D"/>
    <w:rsid w:val="00047687"/>
    <w:rsid w:val="0006232D"/>
    <w:rsid w:val="00062F9D"/>
    <w:rsid w:val="00067BBF"/>
    <w:rsid w:val="00071B9B"/>
    <w:rsid w:val="00077304"/>
    <w:rsid w:val="000800C4"/>
    <w:rsid w:val="00080151"/>
    <w:rsid w:val="0009479D"/>
    <w:rsid w:val="000A421E"/>
    <w:rsid w:val="000A70E2"/>
    <w:rsid w:val="000B260B"/>
    <w:rsid w:val="000D76F9"/>
    <w:rsid w:val="000E33C3"/>
    <w:rsid w:val="000F18BA"/>
    <w:rsid w:val="00113C39"/>
    <w:rsid w:val="001154CB"/>
    <w:rsid w:val="001208F6"/>
    <w:rsid w:val="0012203A"/>
    <w:rsid w:val="001243BC"/>
    <w:rsid w:val="00126E85"/>
    <w:rsid w:val="0014622D"/>
    <w:rsid w:val="00151807"/>
    <w:rsid w:val="00157935"/>
    <w:rsid w:val="00171E43"/>
    <w:rsid w:val="00174507"/>
    <w:rsid w:val="00175B99"/>
    <w:rsid w:val="0018007C"/>
    <w:rsid w:val="00181F9B"/>
    <w:rsid w:val="00183D39"/>
    <w:rsid w:val="001915C6"/>
    <w:rsid w:val="00195908"/>
    <w:rsid w:val="00195A5B"/>
    <w:rsid w:val="00196751"/>
    <w:rsid w:val="0019701E"/>
    <w:rsid w:val="001A401E"/>
    <w:rsid w:val="001C751B"/>
    <w:rsid w:val="001D10DB"/>
    <w:rsid w:val="001F06E3"/>
    <w:rsid w:val="001F25E7"/>
    <w:rsid w:val="001F4098"/>
    <w:rsid w:val="001F7437"/>
    <w:rsid w:val="00201F09"/>
    <w:rsid w:val="00232CE9"/>
    <w:rsid w:val="002336DC"/>
    <w:rsid w:val="00237D5F"/>
    <w:rsid w:val="00244B80"/>
    <w:rsid w:val="0025452B"/>
    <w:rsid w:val="002551EA"/>
    <w:rsid w:val="00261368"/>
    <w:rsid w:val="00277784"/>
    <w:rsid w:val="00280443"/>
    <w:rsid w:val="00286620"/>
    <w:rsid w:val="00290905"/>
    <w:rsid w:val="0029484D"/>
    <w:rsid w:val="00296726"/>
    <w:rsid w:val="002B4A9F"/>
    <w:rsid w:val="002C2659"/>
    <w:rsid w:val="002C302A"/>
    <w:rsid w:val="002C4A3B"/>
    <w:rsid w:val="002D3DD8"/>
    <w:rsid w:val="002D4C29"/>
    <w:rsid w:val="002E3197"/>
    <w:rsid w:val="002F02F6"/>
    <w:rsid w:val="002F0C93"/>
    <w:rsid w:val="002F796F"/>
    <w:rsid w:val="00303BBD"/>
    <w:rsid w:val="00311576"/>
    <w:rsid w:val="00311885"/>
    <w:rsid w:val="0032170F"/>
    <w:rsid w:val="00321BF1"/>
    <w:rsid w:val="00324600"/>
    <w:rsid w:val="003309F3"/>
    <w:rsid w:val="00332188"/>
    <w:rsid w:val="0034171E"/>
    <w:rsid w:val="00344BC4"/>
    <w:rsid w:val="003524CA"/>
    <w:rsid w:val="0035458E"/>
    <w:rsid w:val="00360AE4"/>
    <w:rsid w:val="00363350"/>
    <w:rsid w:val="00366243"/>
    <w:rsid w:val="003849FD"/>
    <w:rsid w:val="00396D7D"/>
    <w:rsid w:val="00397637"/>
    <w:rsid w:val="003978E2"/>
    <w:rsid w:val="003A28D7"/>
    <w:rsid w:val="003C7C29"/>
    <w:rsid w:val="003D337A"/>
    <w:rsid w:val="003D53AA"/>
    <w:rsid w:val="003D5864"/>
    <w:rsid w:val="003D605A"/>
    <w:rsid w:val="003E24B3"/>
    <w:rsid w:val="00412ADA"/>
    <w:rsid w:val="00415063"/>
    <w:rsid w:val="0042039D"/>
    <w:rsid w:val="00435DB4"/>
    <w:rsid w:val="00446551"/>
    <w:rsid w:val="004469BA"/>
    <w:rsid w:val="0045394B"/>
    <w:rsid w:val="004572BD"/>
    <w:rsid w:val="004601E5"/>
    <w:rsid w:val="004625FC"/>
    <w:rsid w:val="00470260"/>
    <w:rsid w:val="004739B6"/>
    <w:rsid w:val="00475CE9"/>
    <w:rsid w:val="0048308B"/>
    <w:rsid w:val="004875CF"/>
    <w:rsid w:val="004A0845"/>
    <w:rsid w:val="004B6936"/>
    <w:rsid w:val="004B6D88"/>
    <w:rsid w:val="004B7583"/>
    <w:rsid w:val="004C6546"/>
    <w:rsid w:val="004C6980"/>
    <w:rsid w:val="004C6DEB"/>
    <w:rsid w:val="004E13F0"/>
    <w:rsid w:val="004E1AC8"/>
    <w:rsid w:val="004F0A36"/>
    <w:rsid w:val="00503BC4"/>
    <w:rsid w:val="00511411"/>
    <w:rsid w:val="00511C48"/>
    <w:rsid w:val="005129D6"/>
    <w:rsid w:val="00513BDF"/>
    <w:rsid w:val="0052158C"/>
    <w:rsid w:val="00521EAF"/>
    <w:rsid w:val="00545905"/>
    <w:rsid w:val="005557E3"/>
    <w:rsid w:val="00556F26"/>
    <w:rsid w:val="005761EC"/>
    <w:rsid w:val="005A5B88"/>
    <w:rsid w:val="005B1136"/>
    <w:rsid w:val="005B70FD"/>
    <w:rsid w:val="005B7CC0"/>
    <w:rsid w:val="005D0598"/>
    <w:rsid w:val="005F6D6F"/>
    <w:rsid w:val="0060349C"/>
    <w:rsid w:val="00624D47"/>
    <w:rsid w:val="0063110F"/>
    <w:rsid w:val="00644A62"/>
    <w:rsid w:val="006451CD"/>
    <w:rsid w:val="0064548A"/>
    <w:rsid w:val="00652C3C"/>
    <w:rsid w:val="00662FF5"/>
    <w:rsid w:val="00665C63"/>
    <w:rsid w:val="00670586"/>
    <w:rsid w:val="0067714E"/>
    <w:rsid w:val="00692089"/>
    <w:rsid w:val="00697304"/>
    <w:rsid w:val="006A415A"/>
    <w:rsid w:val="006A6BC2"/>
    <w:rsid w:val="006B09B7"/>
    <w:rsid w:val="006B1521"/>
    <w:rsid w:val="006B7D4F"/>
    <w:rsid w:val="006C11D2"/>
    <w:rsid w:val="006D2CF5"/>
    <w:rsid w:val="00707FFA"/>
    <w:rsid w:val="007143EB"/>
    <w:rsid w:val="00731394"/>
    <w:rsid w:val="007329E7"/>
    <w:rsid w:val="007518DD"/>
    <w:rsid w:val="00752DEF"/>
    <w:rsid w:val="00754FD2"/>
    <w:rsid w:val="00760D4D"/>
    <w:rsid w:val="00771E87"/>
    <w:rsid w:val="00774758"/>
    <w:rsid w:val="0078032E"/>
    <w:rsid w:val="00785A47"/>
    <w:rsid w:val="007A0EF4"/>
    <w:rsid w:val="007A45D6"/>
    <w:rsid w:val="007A6B2B"/>
    <w:rsid w:val="007B4F17"/>
    <w:rsid w:val="007C7ED1"/>
    <w:rsid w:val="007D645A"/>
    <w:rsid w:val="007D7C10"/>
    <w:rsid w:val="007E2668"/>
    <w:rsid w:val="007F1C9A"/>
    <w:rsid w:val="00801863"/>
    <w:rsid w:val="00804D29"/>
    <w:rsid w:val="00804E93"/>
    <w:rsid w:val="00815612"/>
    <w:rsid w:val="008473E8"/>
    <w:rsid w:val="00847497"/>
    <w:rsid w:val="008567B0"/>
    <w:rsid w:val="00856D81"/>
    <w:rsid w:val="00856FB6"/>
    <w:rsid w:val="008637A2"/>
    <w:rsid w:val="0087540D"/>
    <w:rsid w:val="00877A1B"/>
    <w:rsid w:val="00880AD9"/>
    <w:rsid w:val="00892E5F"/>
    <w:rsid w:val="00894F17"/>
    <w:rsid w:val="008A2C2B"/>
    <w:rsid w:val="008B4169"/>
    <w:rsid w:val="008C10B1"/>
    <w:rsid w:val="008C37D0"/>
    <w:rsid w:val="008C6618"/>
    <w:rsid w:val="008D0215"/>
    <w:rsid w:val="008F6ABB"/>
    <w:rsid w:val="00900127"/>
    <w:rsid w:val="0090373F"/>
    <w:rsid w:val="009141FD"/>
    <w:rsid w:val="00922B15"/>
    <w:rsid w:val="009265F0"/>
    <w:rsid w:val="00931913"/>
    <w:rsid w:val="00937F31"/>
    <w:rsid w:val="00954A87"/>
    <w:rsid w:val="00967F2D"/>
    <w:rsid w:val="00976C60"/>
    <w:rsid w:val="0097778B"/>
    <w:rsid w:val="009A2818"/>
    <w:rsid w:val="009A3E0E"/>
    <w:rsid w:val="009B0577"/>
    <w:rsid w:val="009B1F78"/>
    <w:rsid w:val="009B682F"/>
    <w:rsid w:val="009D496B"/>
    <w:rsid w:val="009E1A4A"/>
    <w:rsid w:val="009F5BFD"/>
    <w:rsid w:val="00A00332"/>
    <w:rsid w:val="00A0222D"/>
    <w:rsid w:val="00A10DA9"/>
    <w:rsid w:val="00A134A4"/>
    <w:rsid w:val="00A2715C"/>
    <w:rsid w:val="00A44D57"/>
    <w:rsid w:val="00A606C6"/>
    <w:rsid w:val="00A64D1F"/>
    <w:rsid w:val="00A706BC"/>
    <w:rsid w:val="00A70E9A"/>
    <w:rsid w:val="00A744DF"/>
    <w:rsid w:val="00A93E3D"/>
    <w:rsid w:val="00AA1612"/>
    <w:rsid w:val="00AD1072"/>
    <w:rsid w:val="00AE08A9"/>
    <w:rsid w:val="00B050D2"/>
    <w:rsid w:val="00B06107"/>
    <w:rsid w:val="00B17FC9"/>
    <w:rsid w:val="00B279AA"/>
    <w:rsid w:val="00B5493A"/>
    <w:rsid w:val="00B54BF8"/>
    <w:rsid w:val="00B54DB6"/>
    <w:rsid w:val="00B5651F"/>
    <w:rsid w:val="00B62CD1"/>
    <w:rsid w:val="00B65862"/>
    <w:rsid w:val="00B732ED"/>
    <w:rsid w:val="00B753DE"/>
    <w:rsid w:val="00BB103E"/>
    <w:rsid w:val="00BB4688"/>
    <w:rsid w:val="00BC04F7"/>
    <w:rsid w:val="00BC4F9D"/>
    <w:rsid w:val="00BC767E"/>
    <w:rsid w:val="00BD6962"/>
    <w:rsid w:val="00BE084D"/>
    <w:rsid w:val="00BF1FD7"/>
    <w:rsid w:val="00C01FED"/>
    <w:rsid w:val="00C23727"/>
    <w:rsid w:val="00C23914"/>
    <w:rsid w:val="00C270FE"/>
    <w:rsid w:val="00C448BE"/>
    <w:rsid w:val="00C61676"/>
    <w:rsid w:val="00C912A1"/>
    <w:rsid w:val="00C91936"/>
    <w:rsid w:val="00C91B45"/>
    <w:rsid w:val="00CA70DC"/>
    <w:rsid w:val="00CA70E2"/>
    <w:rsid w:val="00CA7516"/>
    <w:rsid w:val="00CB2FC2"/>
    <w:rsid w:val="00CB6BC8"/>
    <w:rsid w:val="00CC0582"/>
    <w:rsid w:val="00CC466F"/>
    <w:rsid w:val="00CD4AB2"/>
    <w:rsid w:val="00CE4DEB"/>
    <w:rsid w:val="00CE5FF0"/>
    <w:rsid w:val="00D10743"/>
    <w:rsid w:val="00D10988"/>
    <w:rsid w:val="00D10C91"/>
    <w:rsid w:val="00D10F16"/>
    <w:rsid w:val="00D122F3"/>
    <w:rsid w:val="00D12A5B"/>
    <w:rsid w:val="00D1711B"/>
    <w:rsid w:val="00D31126"/>
    <w:rsid w:val="00D35323"/>
    <w:rsid w:val="00D41B22"/>
    <w:rsid w:val="00D46188"/>
    <w:rsid w:val="00D4764E"/>
    <w:rsid w:val="00D47ED5"/>
    <w:rsid w:val="00D5197D"/>
    <w:rsid w:val="00D54824"/>
    <w:rsid w:val="00D54DCF"/>
    <w:rsid w:val="00D60926"/>
    <w:rsid w:val="00D75624"/>
    <w:rsid w:val="00D771D7"/>
    <w:rsid w:val="00D84A74"/>
    <w:rsid w:val="00D85FF0"/>
    <w:rsid w:val="00D91B17"/>
    <w:rsid w:val="00D97815"/>
    <w:rsid w:val="00DA3DB6"/>
    <w:rsid w:val="00DD58E6"/>
    <w:rsid w:val="00DE6352"/>
    <w:rsid w:val="00DF0943"/>
    <w:rsid w:val="00E027B3"/>
    <w:rsid w:val="00E05D6C"/>
    <w:rsid w:val="00E07B79"/>
    <w:rsid w:val="00E1209C"/>
    <w:rsid w:val="00E12D96"/>
    <w:rsid w:val="00E13E0E"/>
    <w:rsid w:val="00E21A94"/>
    <w:rsid w:val="00E21AE5"/>
    <w:rsid w:val="00E243EB"/>
    <w:rsid w:val="00E25F0E"/>
    <w:rsid w:val="00E3297D"/>
    <w:rsid w:val="00E366F0"/>
    <w:rsid w:val="00E3762A"/>
    <w:rsid w:val="00E43D02"/>
    <w:rsid w:val="00E44A67"/>
    <w:rsid w:val="00E55131"/>
    <w:rsid w:val="00E563EE"/>
    <w:rsid w:val="00E6640E"/>
    <w:rsid w:val="00E677D6"/>
    <w:rsid w:val="00E67EFA"/>
    <w:rsid w:val="00E77024"/>
    <w:rsid w:val="00E81083"/>
    <w:rsid w:val="00E90CAD"/>
    <w:rsid w:val="00EB3B0C"/>
    <w:rsid w:val="00EB6AB1"/>
    <w:rsid w:val="00EB6CC3"/>
    <w:rsid w:val="00ED6D4D"/>
    <w:rsid w:val="00EE697D"/>
    <w:rsid w:val="00EF2F9B"/>
    <w:rsid w:val="00EF3C9B"/>
    <w:rsid w:val="00F01AEC"/>
    <w:rsid w:val="00F04272"/>
    <w:rsid w:val="00F25C03"/>
    <w:rsid w:val="00F26C4F"/>
    <w:rsid w:val="00F50473"/>
    <w:rsid w:val="00F505C6"/>
    <w:rsid w:val="00F50F19"/>
    <w:rsid w:val="00F5389E"/>
    <w:rsid w:val="00F54462"/>
    <w:rsid w:val="00F57D1B"/>
    <w:rsid w:val="00F6540E"/>
    <w:rsid w:val="00F71642"/>
    <w:rsid w:val="00F760A8"/>
    <w:rsid w:val="00F777B0"/>
    <w:rsid w:val="00F839D2"/>
    <w:rsid w:val="00FA081C"/>
    <w:rsid w:val="00FC42FA"/>
    <w:rsid w:val="00FC7DCC"/>
    <w:rsid w:val="00FD2491"/>
    <w:rsid w:val="00FD3464"/>
    <w:rsid w:val="00FD64BE"/>
    <w:rsid w:val="00FE22D3"/>
    <w:rsid w:val="00FE3FED"/>
    <w:rsid w:val="00FF0995"/>
    <w:rsid w:val="00FF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2EAFC-7102-497B-AEBE-C59E697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0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151"/>
    <w:rPr>
      <w:sz w:val="20"/>
      <w:szCs w:val="20"/>
    </w:rPr>
  </w:style>
  <w:style w:type="paragraph" w:styleId="Header">
    <w:name w:val="header"/>
    <w:basedOn w:val="Normal"/>
    <w:link w:val="HeaderChar"/>
    <w:uiPriority w:val="99"/>
    <w:unhideWhenUsed/>
    <w:rsid w:val="00080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151"/>
  </w:style>
  <w:style w:type="paragraph" w:styleId="Footer">
    <w:name w:val="footer"/>
    <w:basedOn w:val="Normal"/>
    <w:link w:val="FooterChar"/>
    <w:uiPriority w:val="99"/>
    <w:unhideWhenUsed/>
    <w:rsid w:val="00080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151"/>
  </w:style>
  <w:style w:type="table" w:styleId="TableGrid">
    <w:name w:val="Table Grid"/>
    <w:basedOn w:val="TableNormal"/>
    <w:uiPriority w:val="59"/>
    <w:rsid w:val="000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151"/>
    <w:rPr>
      <w:color w:val="0000FF" w:themeColor="hyperlink"/>
      <w:u w:val="single"/>
    </w:rPr>
  </w:style>
  <w:style w:type="paragraph" w:styleId="BalloonText">
    <w:name w:val="Balloon Text"/>
    <w:basedOn w:val="Normal"/>
    <w:link w:val="BalloonTextChar"/>
    <w:uiPriority w:val="99"/>
    <w:semiHidden/>
    <w:unhideWhenUsed/>
    <w:rsid w:val="0008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151"/>
    <w:rPr>
      <w:rFonts w:ascii="Tahoma" w:hAnsi="Tahoma" w:cs="Tahoma"/>
      <w:sz w:val="16"/>
      <w:szCs w:val="16"/>
    </w:rPr>
  </w:style>
  <w:style w:type="paragraph" w:styleId="ListParagraph">
    <w:name w:val="List Paragraph"/>
    <w:basedOn w:val="Normal"/>
    <w:uiPriority w:val="34"/>
    <w:qFormat/>
    <w:rsid w:val="00080151"/>
    <w:pPr>
      <w:ind w:left="720"/>
      <w:contextualSpacing/>
    </w:pPr>
  </w:style>
  <w:style w:type="character" w:styleId="FollowedHyperlink">
    <w:name w:val="FollowedHyperlink"/>
    <w:basedOn w:val="DefaultParagraphFont"/>
    <w:uiPriority w:val="99"/>
    <w:semiHidden/>
    <w:unhideWhenUsed/>
    <w:rsid w:val="00F57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medicines.org.uk/files/advice/ledipasvir_sofosbuvir_Harvoni_FINAL_February_2015_for_websi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uments.hps.scot.nhs.uk/bbvsti/hepatitis-c/guidance/national-clinical-guidelines-treatment-hepatitis-c-in-adults-201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mi.nhs.uk/applications/ndo/record_view_open.asp?newDrugID=6772" TargetMode="External"/><Relationship Id="rId5" Type="http://schemas.openxmlformats.org/officeDocument/2006/relationships/footnotes" Target="footnotes.xml"/><Relationship Id="rId10" Type="http://schemas.openxmlformats.org/officeDocument/2006/relationships/hyperlink" Target="https://www.scottishmedicines.org.uk/files/advice/daclatasvir_Daklinza_FINAL_Oct_2014_Updated_30.10.14_for_website.pdf" TargetMode="External"/><Relationship Id="rId4" Type="http://schemas.openxmlformats.org/officeDocument/2006/relationships/webSettings" Target="webSettings.xml"/><Relationship Id="rId9" Type="http://schemas.openxmlformats.org/officeDocument/2006/relationships/hyperlink" Target="https://www.scottishmedicines.org.uk/files/advice/ombitasvir__Viekirax__plus_dasabuvir_FINAL_May_2015_for_websi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8878</Words>
  <Characters>50607</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Whiteley</dc:creator>
  <cp:lastModifiedBy>Gibson, Lyn</cp:lastModifiedBy>
  <cp:revision>2</cp:revision>
  <cp:lastPrinted>2016-07-11T07:26:00Z</cp:lastPrinted>
  <dcterms:created xsi:type="dcterms:W3CDTF">2016-11-17T09:52:00Z</dcterms:created>
  <dcterms:modified xsi:type="dcterms:W3CDTF">2016-11-17T09:52:00Z</dcterms:modified>
</cp:coreProperties>
</file>