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F1BE4" w14:textId="77777777" w:rsidR="00107C2F" w:rsidRDefault="00107C2F" w:rsidP="00107C2F">
      <w:pPr>
        <w:spacing w:line="360" w:lineRule="auto"/>
        <w:jc w:val="center"/>
        <w:rPr>
          <w:rFonts w:ascii="Arial" w:hAnsi="Arial" w:cs="Arial"/>
          <w:b/>
          <w:sz w:val="24"/>
          <w:szCs w:val="24"/>
        </w:rPr>
      </w:pPr>
      <w:r w:rsidRPr="00E023D9">
        <w:rPr>
          <w:rFonts w:ascii="Arial" w:hAnsi="Arial" w:cs="Arial"/>
          <w:b/>
          <w:sz w:val="24"/>
          <w:szCs w:val="24"/>
        </w:rPr>
        <w:t>Benchmarking Indoor Headroom Heights of Residential Buildings Based on ASHRAE Standard 55</w:t>
      </w:r>
    </w:p>
    <w:p w14:paraId="78B2C50A" w14:textId="77777777" w:rsidR="00B12E33" w:rsidRPr="00E023D9" w:rsidRDefault="00B12E33" w:rsidP="00B12E33">
      <w:pPr>
        <w:spacing w:line="360" w:lineRule="auto"/>
        <w:jc w:val="both"/>
        <w:rPr>
          <w:rFonts w:ascii="Arial" w:hAnsi="Arial" w:cs="Arial"/>
          <w:sz w:val="24"/>
          <w:szCs w:val="24"/>
          <w:vertAlign w:val="superscript"/>
        </w:rPr>
      </w:pPr>
      <w:r w:rsidRPr="00E023D9">
        <w:rPr>
          <w:rFonts w:ascii="Arial" w:hAnsi="Arial" w:cs="Arial"/>
          <w:sz w:val="24"/>
          <w:szCs w:val="24"/>
        </w:rPr>
        <w:t>Ibrahim Tajuddeen</w:t>
      </w:r>
      <w:r w:rsidRPr="00E023D9">
        <w:rPr>
          <w:rFonts w:ascii="Arial" w:hAnsi="Arial" w:cs="Arial"/>
          <w:sz w:val="24"/>
          <w:szCs w:val="24"/>
          <w:vertAlign w:val="superscript"/>
        </w:rPr>
        <w:t>a</w:t>
      </w:r>
      <w:r w:rsidRPr="00E023D9">
        <w:rPr>
          <w:rFonts w:ascii="Arial" w:hAnsi="Arial" w:cs="Arial"/>
          <w:sz w:val="24"/>
          <w:szCs w:val="24"/>
        </w:rPr>
        <w:t>; Seyed Masoud Sajjadian</w:t>
      </w:r>
      <w:r w:rsidRPr="00E023D9">
        <w:rPr>
          <w:rFonts w:ascii="Arial" w:hAnsi="Arial" w:cs="Arial"/>
          <w:sz w:val="24"/>
          <w:szCs w:val="24"/>
          <w:vertAlign w:val="superscript"/>
        </w:rPr>
        <w:t>b</w:t>
      </w:r>
    </w:p>
    <w:p w14:paraId="7D3E1C12" w14:textId="77777777" w:rsidR="00B12E33" w:rsidRPr="00E023D9" w:rsidRDefault="00B12E33" w:rsidP="00B12E33">
      <w:pPr>
        <w:pStyle w:val="ListParagraph"/>
        <w:numPr>
          <w:ilvl w:val="0"/>
          <w:numId w:val="6"/>
        </w:numPr>
        <w:spacing w:line="360" w:lineRule="auto"/>
        <w:jc w:val="both"/>
        <w:rPr>
          <w:rFonts w:ascii="Arial" w:hAnsi="Arial" w:cs="Arial"/>
          <w:sz w:val="24"/>
          <w:szCs w:val="24"/>
        </w:rPr>
      </w:pPr>
      <w:r w:rsidRPr="00E023D9">
        <w:rPr>
          <w:rFonts w:ascii="Arial" w:hAnsi="Arial" w:cs="Arial"/>
          <w:sz w:val="24"/>
          <w:szCs w:val="24"/>
        </w:rPr>
        <w:t xml:space="preserve">Kebbi State University of Science and Technology, </w:t>
      </w:r>
      <w:r w:rsidRPr="00E023D9">
        <w:rPr>
          <w:rFonts w:ascii="Arial" w:hAnsi="Arial" w:cs="Arial"/>
          <w:bCs/>
        </w:rPr>
        <w:t xml:space="preserve">PMB 1144, Aliero, </w:t>
      </w:r>
      <w:r w:rsidRPr="00E023D9">
        <w:rPr>
          <w:rFonts w:ascii="Arial" w:hAnsi="Arial" w:cs="Arial"/>
          <w:sz w:val="24"/>
          <w:szCs w:val="24"/>
        </w:rPr>
        <w:t>Nigeria.</w:t>
      </w:r>
    </w:p>
    <w:p w14:paraId="52C7E017" w14:textId="77777777" w:rsidR="00B12E33" w:rsidRPr="00E023D9" w:rsidRDefault="00B12E33" w:rsidP="00B12E33">
      <w:pPr>
        <w:pStyle w:val="ListParagraph"/>
        <w:spacing w:line="360" w:lineRule="auto"/>
        <w:jc w:val="both"/>
        <w:rPr>
          <w:rFonts w:ascii="Arial" w:hAnsi="Arial" w:cs="Arial"/>
          <w:sz w:val="24"/>
          <w:szCs w:val="24"/>
        </w:rPr>
      </w:pPr>
      <w:r w:rsidRPr="00E023D9">
        <w:rPr>
          <w:rFonts w:ascii="Arial" w:hAnsi="Arial" w:cs="Arial"/>
          <w:sz w:val="24"/>
          <w:szCs w:val="24"/>
        </w:rPr>
        <w:t>ibrahmibrahim5@gmail.com</w:t>
      </w:r>
    </w:p>
    <w:p w14:paraId="58ECAE71" w14:textId="77777777" w:rsidR="00B12E33" w:rsidRPr="00E023D9" w:rsidRDefault="00B12E33" w:rsidP="00B12E33">
      <w:pPr>
        <w:pStyle w:val="ListParagraph"/>
        <w:numPr>
          <w:ilvl w:val="0"/>
          <w:numId w:val="6"/>
        </w:numPr>
        <w:spacing w:line="360" w:lineRule="auto"/>
        <w:jc w:val="both"/>
        <w:rPr>
          <w:rFonts w:ascii="Arial" w:hAnsi="Arial" w:cs="Arial"/>
          <w:sz w:val="24"/>
          <w:szCs w:val="24"/>
        </w:rPr>
      </w:pPr>
      <w:r w:rsidRPr="00E023D9">
        <w:rPr>
          <w:rFonts w:ascii="Arial" w:hAnsi="Arial" w:cs="Arial"/>
          <w:sz w:val="24"/>
          <w:szCs w:val="24"/>
        </w:rPr>
        <w:t>Edinburgh Napier University, Edinburgh EH10 5DT, Scotland.</w:t>
      </w:r>
    </w:p>
    <w:p w14:paraId="0AED07F6" w14:textId="77777777" w:rsidR="00B12E33" w:rsidRPr="00E023D9" w:rsidRDefault="00B12E33" w:rsidP="00B12E33">
      <w:pPr>
        <w:pStyle w:val="ListParagraph"/>
        <w:spacing w:line="360" w:lineRule="auto"/>
        <w:jc w:val="both"/>
        <w:rPr>
          <w:rFonts w:ascii="Arial" w:hAnsi="Arial" w:cs="Arial"/>
          <w:sz w:val="24"/>
          <w:szCs w:val="24"/>
        </w:rPr>
      </w:pPr>
      <w:r w:rsidRPr="00E023D9">
        <w:rPr>
          <w:rFonts w:ascii="Arial" w:hAnsi="Arial" w:cs="Arial"/>
          <w:sz w:val="24"/>
          <w:szCs w:val="24"/>
        </w:rPr>
        <w:t>M.Sajjadian@napier.ac.uk</w:t>
      </w:r>
    </w:p>
    <w:p w14:paraId="2887A44C" w14:textId="705C8A86" w:rsidR="00107C2F" w:rsidRPr="00E023D9" w:rsidRDefault="00B12E33" w:rsidP="00F805F9">
      <w:pPr>
        <w:spacing w:line="480" w:lineRule="auto"/>
        <w:jc w:val="both"/>
        <w:rPr>
          <w:rFonts w:ascii="Arial" w:hAnsi="Arial" w:cs="Arial"/>
          <w:sz w:val="24"/>
          <w:szCs w:val="24"/>
        </w:rPr>
      </w:pPr>
      <w:r w:rsidRPr="00E023D9">
        <w:rPr>
          <w:rFonts w:ascii="Arial" w:hAnsi="Arial" w:cs="Arial"/>
          <w:sz w:val="24"/>
          <w:szCs w:val="24"/>
        </w:rPr>
        <w:t>Correspondence:</w:t>
      </w:r>
      <w:r>
        <w:rPr>
          <w:rFonts w:ascii="Arial" w:hAnsi="Arial" w:cs="Arial"/>
          <w:sz w:val="24"/>
          <w:szCs w:val="24"/>
        </w:rPr>
        <w:t xml:space="preserve">Ibrahim </w:t>
      </w:r>
      <w:r w:rsidRPr="00E023D9">
        <w:rPr>
          <w:rFonts w:ascii="Arial" w:hAnsi="Arial" w:cs="Arial"/>
          <w:sz w:val="24"/>
          <w:szCs w:val="24"/>
        </w:rPr>
        <w:t>Tajuddeen,</w:t>
      </w:r>
      <w:hyperlink r:id="rId8" w:history="1">
        <w:r w:rsidRPr="00E023D9">
          <w:rPr>
            <w:rStyle w:val="Hyperlink"/>
            <w:rFonts w:ascii="Arial" w:hAnsi="Arial" w:cs="Arial"/>
            <w:sz w:val="24"/>
            <w:szCs w:val="24"/>
          </w:rPr>
          <w:t>ibrahmibrahim5@gmail.com</w:t>
        </w:r>
      </w:hyperlink>
      <w:r w:rsidRPr="00E023D9">
        <w:rPr>
          <w:rFonts w:ascii="Arial" w:hAnsi="Arial" w:cs="Arial"/>
          <w:sz w:val="24"/>
          <w:szCs w:val="24"/>
        </w:rPr>
        <w:t>; +234 7068147249</w:t>
      </w:r>
      <w:r w:rsidR="00107C2F" w:rsidRPr="00E023D9">
        <w:rPr>
          <w:rFonts w:ascii="Arial" w:hAnsi="Arial" w:cs="Arial"/>
          <w:sz w:val="24"/>
          <w:szCs w:val="24"/>
        </w:rPr>
        <w:t xml:space="preserve">Word count: </w:t>
      </w:r>
      <w:r w:rsidR="00670C75">
        <w:rPr>
          <w:rFonts w:ascii="Arial" w:hAnsi="Arial" w:cs="Arial"/>
          <w:sz w:val="24"/>
          <w:szCs w:val="24"/>
        </w:rPr>
        <w:t>6700</w:t>
      </w:r>
      <w:r w:rsidR="00107C2F" w:rsidRPr="00E023D9">
        <w:rPr>
          <w:rFonts w:ascii="Arial" w:hAnsi="Arial" w:cs="Arial"/>
          <w:sz w:val="24"/>
          <w:szCs w:val="24"/>
        </w:rPr>
        <w:t xml:space="preserve"> (Figure captions and Tables inclusive)</w:t>
      </w:r>
    </w:p>
    <w:p w14:paraId="07B355D1" w14:textId="77777777" w:rsidR="00107C2F" w:rsidRPr="00E023D9" w:rsidRDefault="00107C2F" w:rsidP="00107C2F">
      <w:pPr>
        <w:spacing w:after="0" w:line="360" w:lineRule="auto"/>
        <w:jc w:val="both"/>
        <w:rPr>
          <w:rFonts w:ascii="Arial" w:hAnsi="Arial" w:cs="Arial"/>
          <w:b/>
        </w:rPr>
      </w:pPr>
      <w:r w:rsidRPr="00E023D9">
        <w:rPr>
          <w:rFonts w:ascii="Arial" w:hAnsi="Arial" w:cs="Arial"/>
          <w:b/>
        </w:rPr>
        <w:t>ABSTRACT</w:t>
      </w:r>
    </w:p>
    <w:p w14:paraId="05EFD639" w14:textId="4CED38BB" w:rsidR="00107C2F" w:rsidRPr="00E023D9" w:rsidRDefault="00107C2F" w:rsidP="00107C2F">
      <w:pPr>
        <w:spacing w:after="0" w:line="360" w:lineRule="auto"/>
        <w:jc w:val="both"/>
        <w:rPr>
          <w:rFonts w:ascii="Arial" w:hAnsi="Arial" w:cs="Arial"/>
          <w:sz w:val="24"/>
          <w:szCs w:val="24"/>
        </w:rPr>
      </w:pPr>
      <w:r w:rsidRPr="00E023D9">
        <w:rPr>
          <w:rFonts w:ascii="Arial" w:hAnsi="Arial" w:cs="Arial"/>
          <w:sz w:val="24"/>
          <w:szCs w:val="24"/>
        </w:rPr>
        <w:t>The continuous design of residential buildings without comprehensive attention to the vital form and envelope related decision-making steps has necessitated this study. The research aims to uncover the impact of headroom heights of different residential buildings on indoor operative temperature (T</w:t>
      </w:r>
      <w:r w:rsidRPr="00E023D9">
        <w:rPr>
          <w:rFonts w:ascii="Arial" w:hAnsi="Arial" w:cs="Arial"/>
          <w:sz w:val="24"/>
          <w:szCs w:val="24"/>
          <w:vertAlign w:val="subscript"/>
        </w:rPr>
        <w:t>op</w:t>
      </w:r>
      <w:r w:rsidRPr="00E023D9">
        <w:rPr>
          <w:rFonts w:ascii="Arial" w:hAnsi="Arial" w:cs="Arial"/>
          <w:sz w:val="24"/>
          <w:szCs w:val="24"/>
        </w:rPr>
        <w:t>), influenced by mean radiant temperature (MRT). Based on an adaptive approach, we conducted field measurements of indoor headroom heights, thermal comfort variables and interview surveys in 200 households around Kebbi, Nigeria. We used CFD simulations to estimate MRT and T</w:t>
      </w:r>
      <w:r w:rsidRPr="00E023D9">
        <w:rPr>
          <w:rFonts w:ascii="Arial" w:hAnsi="Arial" w:cs="Arial"/>
          <w:sz w:val="24"/>
          <w:szCs w:val="24"/>
          <w:vertAlign w:val="subscript"/>
        </w:rPr>
        <w:t>op</w:t>
      </w:r>
      <w:r w:rsidRPr="00E023D9">
        <w:rPr>
          <w:rFonts w:ascii="Arial" w:hAnsi="Arial" w:cs="Arial"/>
          <w:sz w:val="24"/>
          <w:szCs w:val="24"/>
        </w:rPr>
        <w:t xml:space="preserve"> for a wide range of base-case headroom models. We finally used ASHRAE Standard 55 thermal comfort tool to evaluate comfort level</w:t>
      </w:r>
      <w:r w:rsidRPr="00E023D9">
        <w:rPr>
          <w:rFonts w:ascii="Arial" w:hAnsi="Arial" w:cs="Arial"/>
          <w:sz w:val="24"/>
          <w:szCs w:val="24"/>
          <w:vertAlign w:val="subscript"/>
        </w:rPr>
        <w:t xml:space="preserve"> </w:t>
      </w:r>
      <w:r w:rsidRPr="00E023D9">
        <w:rPr>
          <w:rFonts w:ascii="Arial" w:hAnsi="Arial" w:cs="Arial"/>
          <w:sz w:val="24"/>
          <w:szCs w:val="24"/>
        </w:rPr>
        <w:t>in each model. Using  the measured variables, results show that T</w:t>
      </w:r>
      <w:r w:rsidRPr="00E023D9">
        <w:rPr>
          <w:rFonts w:ascii="Arial" w:hAnsi="Arial" w:cs="Arial"/>
          <w:sz w:val="24"/>
          <w:szCs w:val="24"/>
          <w:vertAlign w:val="subscript"/>
        </w:rPr>
        <w:t>op</w:t>
      </w:r>
      <w:r w:rsidRPr="00E023D9">
        <w:rPr>
          <w:rFonts w:ascii="Arial" w:hAnsi="Arial" w:cs="Arial"/>
          <w:sz w:val="24"/>
          <w:szCs w:val="24"/>
        </w:rPr>
        <w:t xml:space="preserve"> of</w:t>
      </w:r>
      <w:r w:rsidR="00684F1B">
        <w:rPr>
          <w:rFonts w:ascii="Arial" w:hAnsi="Arial" w:cs="Arial"/>
          <w:sz w:val="24"/>
          <w:szCs w:val="24"/>
        </w:rPr>
        <w:t xml:space="preserve"> occupants in</w:t>
      </w:r>
      <w:r w:rsidR="00AA76A5">
        <w:rPr>
          <w:rFonts w:ascii="Arial" w:hAnsi="Arial" w:cs="Arial"/>
          <w:sz w:val="24"/>
          <w:szCs w:val="24"/>
        </w:rPr>
        <w:t xml:space="preserve"> </w:t>
      </w:r>
      <w:r w:rsidRPr="00E023D9">
        <w:rPr>
          <w:rFonts w:ascii="Arial" w:hAnsi="Arial" w:cs="Arial"/>
          <w:sz w:val="24"/>
          <w:szCs w:val="24"/>
        </w:rPr>
        <w:t xml:space="preserve"> models with headrooms between 2.2m-2.75m fell outside the comfort zone and T</w:t>
      </w:r>
      <w:r w:rsidRPr="00E023D9">
        <w:rPr>
          <w:rFonts w:ascii="Arial" w:hAnsi="Arial" w:cs="Arial"/>
          <w:sz w:val="24"/>
          <w:szCs w:val="24"/>
          <w:vertAlign w:val="subscript"/>
        </w:rPr>
        <w:t xml:space="preserve">op </w:t>
      </w:r>
      <w:r w:rsidRPr="00E023D9">
        <w:rPr>
          <w:rFonts w:ascii="Arial" w:hAnsi="Arial" w:cs="Arial"/>
          <w:sz w:val="24"/>
          <w:szCs w:val="24"/>
        </w:rPr>
        <w:t>of occupants in models with headrooms between 3.25m-3.75m are  within acceptable limits.</w:t>
      </w:r>
    </w:p>
    <w:p w14:paraId="5CF9EB06" w14:textId="77777777" w:rsidR="00107C2F" w:rsidRPr="00E023D9" w:rsidRDefault="00107C2F" w:rsidP="00107C2F">
      <w:pPr>
        <w:spacing w:after="0" w:line="360" w:lineRule="auto"/>
        <w:jc w:val="both"/>
        <w:rPr>
          <w:rFonts w:ascii="Arial" w:hAnsi="Arial" w:cs="Arial"/>
          <w:sz w:val="24"/>
          <w:szCs w:val="24"/>
        </w:rPr>
      </w:pPr>
    </w:p>
    <w:p w14:paraId="7ABA265C" w14:textId="3E93423E" w:rsidR="00107C2F" w:rsidRPr="00E023D9" w:rsidRDefault="00107C2F" w:rsidP="00107C2F">
      <w:pPr>
        <w:spacing w:after="0" w:line="360" w:lineRule="auto"/>
        <w:jc w:val="both"/>
        <w:rPr>
          <w:rFonts w:ascii="Arial" w:hAnsi="Arial" w:cs="Arial"/>
          <w:sz w:val="24"/>
          <w:szCs w:val="24"/>
        </w:rPr>
      </w:pPr>
      <w:r w:rsidRPr="00E023D9">
        <w:rPr>
          <w:rFonts w:ascii="Arial" w:hAnsi="Arial" w:cs="Arial"/>
          <w:b/>
          <w:sz w:val="24"/>
          <w:szCs w:val="24"/>
        </w:rPr>
        <w:t>Keywords:</w:t>
      </w:r>
      <w:r w:rsidRPr="00E023D9">
        <w:rPr>
          <w:rFonts w:ascii="Arial" w:hAnsi="Arial" w:cs="Arial"/>
          <w:sz w:val="24"/>
          <w:szCs w:val="24"/>
        </w:rPr>
        <w:t xml:space="preserve"> Residential buildings; Indoor headrooms; MRT; CFD; Thermal comfort; ASHRAE Standard 55; Adaptive Approach </w:t>
      </w:r>
    </w:p>
    <w:p w14:paraId="525E87D0" w14:textId="77777777" w:rsidR="00107C2F" w:rsidRPr="00E023D9" w:rsidRDefault="00107C2F" w:rsidP="00107C2F">
      <w:pPr>
        <w:spacing w:after="0" w:line="360" w:lineRule="auto"/>
        <w:jc w:val="both"/>
        <w:rPr>
          <w:rFonts w:ascii="Arial" w:hAnsi="Arial" w:cs="Arial"/>
          <w:sz w:val="24"/>
          <w:szCs w:val="24"/>
        </w:rPr>
      </w:pPr>
    </w:p>
    <w:p w14:paraId="0F8D2216" w14:textId="77777777" w:rsidR="00107C2F" w:rsidRPr="00E023D9" w:rsidRDefault="00107C2F" w:rsidP="00107C2F">
      <w:pPr>
        <w:spacing w:after="0" w:line="360" w:lineRule="auto"/>
        <w:jc w:val="both"/>
        <w:rPr>
          <w:rFonts w:ascii="Arial" w:hAnsi="Arial" w:cs="Arial"/>
          <w:b/>
          <w:sz w:val="24"/>
          <w:szCs w:val="24"/>
        </w:rPr>
      </w:pPr>
    </w:p>
    <w:p w14:paraId="688DF66A" w14:textId="77777777" w:rsidR="00E023D9" w:rsidRDefault="00E023D9" w:rsidP="00107C2F">
      <w:pPr>
        <w:spacing w:after="0" w:line="360" w:lineRule="auto"/>
        <w:jc w:val="both"/>
        <w:rPr>
          <w:rFonts w:ascii="Arial" w:hAnsi="Arial" w:cs="Arial"/>
          <w:b/>
          <w:sz w:val="24"/>
          <w:szCs w:val="24"/>
        </w:rPr>
      </w:pPr>
    </w:p>
    <w:p w14:paraId="73EF5E1C" w14:textId="77777777" w:rsidR="00107C2F" w:rsidRPr="00E023D9" w:rsidRDefault="00107C2F" w:rsidP="00107C2F">
      <w:pPr>
        <w:spacing w:after="0" w:line="360" w:lineRule="auto"/>
        <w:jc w:val="both"/>
        <w:rPr>
          <w:rFonts w:ascii="Arial" w:hAnsi="Arial" w:cs="Arial"/>
          <w:sz w:val="24"/>
          <w:szCs w:val="24"/>
        </w:rPr>
      </w:pPr>
      <w:r w:rsidRPr="00E023D9">
        <w:rPr>
          <w:rFonts w:ascii="Arial" w:hAnsi="Arial" w:cs="Arial"/>
          <w:b/>
          <w:sz w:val="24"/>
          <w:szCs w:val="24"/>
        </w:rPr>
        <w:lastRenderedPageBreak/>
        <w:t>1.0 Introduction</w:t>
      </w:r>
    </w:p>
    <w:p w14:paraId="40FA52FB" w14:textId="3F3E62D9" w:rsidR="00107C2F" w:rsidRPr="00E023D9" w:rsidRDefault="00107C2F" w:rsidP="00107C2F">
      <w:pPr>
        <w:spacing w:after="0" w:line="360" w:lineRule="auto"/>
        <w:jc w:val="both"/>
        <w:rPr>
          <w:rFonts w:ascii="Arial" w:hAnsi="Arial" w:cs="Arial"/>
          <w:sz w:val="24"/>
          <w:szCs w:val="24"/>
        </w:rPr>
      </w:pPr>
      <w:r w:rsidRPr="00E023D9">
        <w:rPr>
          <w:rFonts w:ascii="Arial" w:hAnsi="Arial" w:cs="Arial"/>
          <w:sz w:val="24"/>
          <w:szCs w:val="24"/>
        </w:rPr>
        <w:t xml:space="preserve">All bodies exchange thermal radiation with their surroundings, depending on the differences in their surface temperatures and their emissivity. This radiant exchange is an essential component of the thermal comfort that will be experienced by a person, particularly in places where there may be significant differences in radiant and air temperatures (Designing Buildings 2020). The significance of understanding such relationships is further highlighted by (Simberloof  2014)  and (Ammannn, Dietler and Winker 2021). The studies looked at the impact of climate change on human health, especially in extremely hot climates such as Africa. Furthermore, users’ thermal comfort constitutes almost 40% of energy and process-related emissions (Global Alliance for Buildings and Construction 2019). Energy process-related emissions have also led to the implementation of speciﬁc policies, such as the Energy Performance of Buildings Directive in Europe (European Parliament 2018). </w:t>
      </w:r>
    </w:p>
    <w:p w14:paraId="5E4E35EF" w14:textId="77777777" w:rsidR="00107C2F" w:rsidRPr="00E023D9" w:rsidRDefault="00107C2F" w:rsidP="00107C2F">
      <w:pPr>
        <w:spacing w:after="0" w:line="360" w:lineRule="auto"/>
        <w:jc w:val="both"/>
        <w:rPr>
          <w:rFonts w:ascii="Arial" w:hAnsi="Arial" w:cs="Arial"/>
          <w:sz w:val="24"/>
          <w:szCs w:val="24"/>
        </w:rPr>
      </w:pPr>
      <w:r w:rsidRPr="00E023D9">
        <w:rPr>
          <w:rFonts w:ascii="Arial" w:hAnsi="Arial" w:cs="Arial"/>
          <w:sz w:val="24"/>
          <w:szCs w:val="24"/>
        </w:rPr>
        <w:t>Mean Radiant Temperature (MRT) in thermal comfort is one of the most critical parameters governing human energy balance and the thermal comfort of man. The MRT sums up all short and long-wave radiation ﬂuxes, to which the human body is exposed (</w:t>
      </w:r>
      <w:r w:rsidRPr="00E023D9">
        <w:rPr>
          <w:rFonts w:ascii="Arial" w:hAnsi="Arial" w:cs="Arial"/>
          <w:noProof/>
          <w:sz w:val="24"/>
          <w:szCs w:val="24"/>
        </w:rPr>
        <w:t>Thorsson et al. 2007</w:t>
      </w:r>
      <w:r w:rsidRPr="00E023D9">
        <w:rPr>
          <w:rFonts w:ascii="Arial" w:hAnsi="Arial" w:cs="Arial"/>
          <w:sz w:val="24"/>
          <w:szCs w:val="24"/>
        </w:rPr>
        <w:t>). MRT is the uniform temperature of an imaginary enclosure in which the radiant heat transfer from the human body equals the radiant heat transfer in the actual non-uniform enclosure (ASHRAE 2001). In buildings where radiant cooling systems are rarely adopted, the temperature of surfaces makes the MRT of indoor spaces greater than surrounding air temperature and air temperature cannot be an estimate for MRT except vice-versa (Dawe and Bauman 2020).</w:t>
      </w:r>
    </w:p>
    <w:p w14:paraId="7977E7FD" w14:textId="542D5B4C" w:rsidR="00107C2F" w:rsidRDefault="00107C2F" w:rsidP="00107C2F">
      <w:pPr>
        <w:spacing w:after="0" w:line="360" w:lineRule="auto"/>
        <w:jc w:val="both"/>
        <w:rPr>
          <w:rFonts w:ascii="Arial" w:hAnsi="Arial" w:cs="Arial"/>
          <w:sz w:val="24"/>
          <w:szCs w:val="24"/>
        </w:rPr>
      </w:pPr>
      <w:r w:rsidRPr="00E023D9">
        <w:rPr>
          <w:rFonts w:ascii="Arial" w:hAnsi="Arial" w:cs="Arial"/>
          <w:sz w:val="24"/>
          <w:szCs w:val="24"/>
        </w:rPr>
        <w:t xml:space="preserve">Several studies reported different methods for estimating MRT, for example, using field measurements and computer simulations to identify the relationships between </w:t>
      </w:r>
      <w:r w:rsidR="00053C46">
        <w:rPr>
          <w:rFonts w:ascii="Arial" w:hAnsi="Arial" w:cs="Arial"/>
          <w:sz w:val="24"/>
          <w:szCs w:val="24"/>
        </w:rPr>
        <w:t xml:space="preserve">outdoor </w:t>
      </w:r>
      <w:r w:rsidRPr="00E023D9">
        <w:rPr>
          <w:rFonts w:ascii="Arial" w:hAnsi="Arial" w:cs="Arial"/>
          <w:sz w:val="24"/>
          <w:szCs w:val="24"/>
        </w:rPr>
        <w:t xml:space="preserve">environmental factors and </w:t>
      </w:r>
      <w:r w:rsidR="00053C46">
        <w:rPr>
          <w:rFonts w:ascii="Arial" w:hAnsi="Arial" w:cs="Arial"/>
          <w:sz w:val="24"/>
          <w:szCs w:val="24"/>
        </w:rPr>
        <w:t xml:space="preserve">indoor physical conditions relative to occupants’ </w:t>
      </w:r>
      <w:r w:rsidRPr="00E023D9">
        <w:rPr>
          <w:rFonts w:ascii="Arial" w:hAnsi="Arial" w:cs="Arial"/>
          <w:sz w:val="24"/>
          <w:szCs w:val="24"/>
        </w:rPr>
        <w:t>thermal comfort (</w:t>
      </w:r>
      <w:r w:rsidRPr="00E023D9">
        <w:rPr>
          <w:rFonts w:ascii="Arial" w:hAnsi="Arial" w:cs="Arial"/>
          <w:noProof/>
          <w:sz w:val="24"/>
          <w:szCs w:val="24"/>
        </w:rPr>
        <w:t>Kantor and Unger 2011; Lindberg, Holmer, and Thorsson 2008; Micko et al. 2021)</w:t>
      </w:r>
      <w:r w:rsidRPr="00E023D9">
        <w:rPr>
          <w:rFonts w:ascii="Arial" w:hAnsi="Arial" w:cs="Arial"/>
          <w:sz w:val="24"/>
          <w:szCs w:val="24"/>
        </w:rPr>
        <w:t xml:space="preserve">. Yoo (2018) studied and estimated the impact of room shape and different surface temperatures (MRT derivatives) on thermal comfort for the human body. Prek (2002) determined the radiant heat exchange for a complex surface and concluded that the surface temperatures and the angle factor between the body and the wall surface are crucial parameters for thermal balance. </w:t>
      </w:r>
      <w:r w:rsidRPr="00E023D9">
        <w:rPr>
          <w:rFonts w:ascii="Arial" w:hAnsi="Arial" w:cs="Arial"/>
          <w:noProof/>
          <w:sz w:val="24"/>
          <w:szCs w:val="24"/>
        </w:rPr>
        <w:t>Gennusa</w:t>
      </w:r>
      <w:r w:rsidRPr="00E023D9">
        <w:rPr>
          <w:rFonts w:ascii="Arial" w:hAnsi="Arial" w:cs="Arial"/>
          <w:sz w:val="24"/>
          <w:szCs w:val="24"/>
        </w:rPr>
        <w:t xml:space="preserve"> et al. (2008) evaluated thermal </w:t>
      </w:r>
      <w:r w:rsidRPr="00E023D9">
        <w:rPr>
          <w:rFonts w:ascii="Arial" w:hAnsi="Arial" w:cs="Arial"/>
          <w:sz w:val="24"/>
          <w:szCs w:val="24"/>
        </w:rPr>
        <w:lastRenderedPageBreak/>
        <w:t>comfort for people living and working in confined spaces. Their studies create a foundation for a more advanced thermal comfort analysis in complex architectural forms. Godbole (2018) found that a rise in MRT could lead to a rise in the predicted mean vote (PMV) value and discomfort vote amongst occupants seated near a glazed façade in an educational building. There have been many more studies estimating MRT to improve the thermal comfort of an environment, however, only very few cover the impact of MRT as a deciding variable while emphasising thermal adaptability indices to contextualise an early decision-making process of thermal comfort based on occupants’ different physiological and social behavioural conditions.</w:t>
      </w:r>
      <w:r w:rsidR="002212E8">
        <w:rPr>
          <w:rFonts w:ascii="Arial" w:hAnsi="Arial" w:cs="Arial"/>
          <w:sz w:val="24"/>
          <w:szCs w:val="24"/>
        </w:rPr>
        <w:t xml:space="preserve"> Putting in mind the occupants’ thermal adaptability indices, </w:t>
      </w:r>
      <w:r w:rsidR="002212E8">
        <w:rPr>
          <w:rFonts w:ascii="Arial" w:hAnsi="Arial" w:cs="Arial"/>
          <w:sz w:val="24"/>
          <w:szCs w:val="24"/>
        </w:rPr>
        <w:t>the impact of headroom heights on thermal comfort variables (MRT and operative temperature) is the innovation in this study. This innovation became necessary considering the fact that residential houses (especially) in most West African countries, lack any early-decision underlying guidelines on indoor headroom heights targeted at occupants’ indoor comfort.</w:t>
      </w:r>
    </w:p>
    <w:p w14:paraId="66CB605B" w14:textId="77777777" w:rsidR="002212E8" w:rsidRPr="00E023D9" w:rsidRDefault="002212E8" w:rsidP="00107C2F">
      <w:pPr>
        <w:spacing w:after="0" w:line="360" w:lineRule="auto"/>
        <w:jc w:val="both"/>
        <w:rPr>
          <w:rFonts w:ascii="Arial" w:hAnsi="Arial" w:cs="Arial"/>
          <w:sz w:val="24"/>
          <w:szCs w:val="24"/>
        </w:rPr>
      </w:pPr>
    </w:p>
    <w:p w14:paraId="080BD0C5" w14:textId="77777777" w:rsidR="00107C2F" w:rsidRPr="00E023D9" w:rsidRDefault="00107C2F" w:rsidP="00107C2F">
      <w:pPr>
        <w:spacing w:after="0" w:line="360" w:lineRule="auto"/>
        <w:jc w:val="both"/>
        <w:rPr>
          <w:rFonts w:ascii="Arial" w:hAnsi="Arial" w:cs="Arial"/>
          <w:sz w:val="24"/>
          <w:szCs w:val="24"/>
        </w:rPr>
      </w:pPr>
      <w:r w:rsidRPr="00E023D9">
        <w:rPr>
          <w:rFonts w:ascii="Arial" w:hAnsi="Arial" w:cs="Arial"/>
          <w:sz w:val="24"/>
          <w:szCs w:val="24"/>
        </w:rPr>
        <w:t>It is not possible to mention MRT without giving references to operative temperature (T</w:t>
      </w:r>
      <w:r w:rsidRPr="00E023D9">
        <w:rPr>
          <w:rFonts w:ascii="Arial" w:hAnsi="Arial" w:cs="Arial"/>
          <w:sz w:val="24"/>
          <w:szCs w:val="24"/>
          <w:vertAlign w:val="subscript"/>
        </w:rPr>
        <w:t>op</w:t>
      </w:r>
      <w:r w:rsidRPr="00E023D9">
        <w:rPr>
          <w:rFonts w:ascii="Arial" w:hAnsi="Arial" w:cs="Arial"/>
          <w:sz w:val="24"/>
          <w:szCs w:val="24"/>
        </w:rPr>
        <w:t>) and predicted mean vote (PMV). T</w:t>
      </w:r>
      <w:r w:rsidRPr="00E023D9">
        <w:rPr>
          <w:rFonts w:ascii="Arial" w:hAnsi="Arial" w:cs="Arial"/>
          <w:sz w:val="24"/>
          <w:szCs w:val="24"/>
          <w:vertAlign w:val="subscript"/>
        </w:rPr>
        <w:t>op</w:t>
      </w:r>
      <w:r w:rsidRPr="00E023D9">
        <w:rPr>
          <w:rFonts w:ascii="Arial" w:hAnsi="Arial" w:cs="Arial"/>
          <w:sz w:val="24"/>
          <w:szCs w:val="24"/>
        </w:rPr>
        <w:t xml:space="preserve"> is a more functional measure of thermal comfort in buildings, calculated from air temperature, MRT, air speed, air humidity, and the thermal sensation of a body as a whole can be predicted by calculating the PMV (ISO 77320 2005). A balance between the operative temperature and MRT can create a more comfortable space (</w:t>
      </w:r>
      <w:r w:rsidRPr="00E023D9">
        <w:rPr>
          <w:rFonts w:ascii="Arial" w:hAnsi="Arial" w:cs="Arial"/>
          <w:noProof/>
          <w:sz w:val="24"/>
          <w:szCs w:val="24"/>
        </w:rPr>
        <w:t>Matzarakis 2000)</w:t>
      </w:r>
      <w:r w:rsidRPr="00E023D9">
        <w:rPr>
          <w:rFonts w:ascii="Arial" w:hAnsi="Arial" w:cs="Arial"/>
          <w:sz w:val="24"/>
          <w:szCs w:val="24"/>
        </w:rPr>
        <w:t xml:space="preserve">. ASHRAE Standard 55(2017) developed analytical psychrometric comfort zones for different metabolic rates, clothing insulations, and air speeds with operative temperature as the measure of thermal comfort zones. </w:t>
      </w:r>
    </w:p>
    <w:p w14:paraId="4854D2C8" w14:textId="77777777" w:rsidR="00107C2F" w:rsidRPr="00E023D9" w:rsidRDefault="00107C2F" w:rsidP="00107C2F">
      <w:pPr>
        <w:spacing w:line="360" w:lineRule="auto"/>
        <w:jc w:val="both"/>
        <w:rPr>
          <w:rFonts w:ascii="Arial" w:hAnsi="Arial" w:cs="Arial"/>
          <w:sz w:val="24"/>
          <w:szCs w:val="24"/>
        </w:rPr>
      </w:pPr>
      <w:r w:rsidRPr="00E023D9">
        <w:rPr>
          <w:rFonts w:ascii="Arial" w:hAnsi="Arial" w:cs="Arial"/>
          <w:sz w:val="24"/>
          <w:szCs w:val="24"/>
        </w:rPr>
        <w:t>Standard Effective Temperature (SET) is also an index commonly used for indoor environmental standardization, its recognition in the field of research is gradually increasing, mainly because of two reasons: 1) SET is suitable for dynamic conditions, whereas PMV is suitable for a steady-state environment; and 2) SET predicts skin’s temperature and skin moisture, as against PMV that cannot predict the body’s physiological response (Zhang and Lin 2020).</w:t>
      </w:r>
    </w:p>
    <w:p w14:paraId="79272BDA" w14:textId="77777777" w:rsidR="00107C2F" w:rsidRPr="00E023D9" w:rsidRDefault="00107C2F" w:rsidP="00107C2F">
      <w:pPr>
        <w:spacing w:after="0" w:line="360" w:lineRule="auto"/>
        <w:jc w:val="both"/>
        <w:rPr>
          <w:rFonts w:ascii="Arial" w:hAnsi="Arial" w:cs="Arial"/>
          <w:b/>
        </w:rPr>
      </w:pPr>
      <w:r w:rsidRPr="00E023D9">
        <w:rPr>
          <w:rFonts w:ascii="Arial" w:hAnsi="Arial" w:cs="Arial"/>
          <w:b/>
        </w:rPr>
        <w:t>1.1 Overview of ASHRAE Standard 55</w:t>
      </w:r>
    </w:p>
    <w:p w14:paraId="6ECA4B4B" w14:textId="77777777" w:rsidR="00107C2F" w:rsidRPr="00E023D9" w:rsidRDefault="00107C2F" w:rsidP="00107C2F">
      <w:pPr>
        <w:spacing w:after="0" w:line="360" w:lineRule="auto"/>
        <w:jc w:val="both"/>
        <w:rPr>
          <w:rFonts w:ascii="Arial" w:hAnsi="Arial" w:cs="Arial"/>
          <w:sz w:val="24"/>
          <w:szCs w:val="24"/>
        </w:rPr>
      </w:pPr>
      <w:r w:rsidRPr="00E023D9">
        <w:rPr>
          <w:rFonts w:ascii="Arial" w:hAnsi="Arial" w:cs="Arial"/>
          <w:sz w:val="24"/>
          <w:szCs w:val="24"/>
        </w:rPr>
        <w:lastRenderedPageBreak/>
        <w:t>In this paper, ASHRAE Standard 55 was the benchmarking tool for comfort zones; therefore, it is essential to note the overview of its evolution up to date. ASHRAE Standard 55 (2004) incorporates the relevant experiences gained since the ASHRAE 1992 revision, such as the addition of PMV/PPD calculation methods and thermal adaptation. It is the standard where the comfort zones concept was first proposed, along with the applicable air temperature, MRT, humidity, airspeed, clothing insulation, and metabolic rate to create the graphical and analytical (computer model)  methods. The graphical method (Fig. 1) showed a typical sedentary activity where occupants have activity levels of 1.0, and 1.3 metabolic rates, clothing insulation between 0.5, and 1.0, and the comfort zone and for spaces where air speeds are not greater than 0.2ms</w:t>
      </w:r>
      <w:r w:rsidRPr="00E023D9">
        <w:rPr>
          <w:rFonts w:ascii="Arial" w:hAnsi="Arial" w:cs="Arial"/>
          <w:sz w:val="24"/>
          <w:szCs w:val="24"/>
          <w:vertAlign w:val="superscript"/>
        </w:rPr>
        <w:t>-1</w:t>
      </w:r>
      <w:r w:rsidRPr="00E023D9">
        <w:rPr>
          <w:rFonts w:ascii="Arial" w:hAnsi="Arial" w:cs="Arial"/>
          <w:sz w:val="24"/>
          <w:szCs w:val="24"/>
        </w:rPr>
        <w:t>. Although while there was no precise relationship between an increase in airspeed and improved comfort, the 2004 Standard gave allowance to increase in air speed above 0.2ms</w:t>
      </w:r>
      <w:r w:rsidRPr="00E023D9">
        <w:rPr>
          <w:rFonts w:ascii="Arial" w:hAnsi="Arial" w:cs="Arial"/>
          <w:sz w:val="24"/>
          <w:szCs w:val="24"/>
          <w:vertAlign w:val="superscript"/>
        </w:rPr>
        <w:t>-1</w:t>
      </w:r>
      <w:r w:rsidRPr="00E023D9">
        <w:rPr>
          <w:rFonts w:ascii="Arial" w:hAnsi="Arial" w:cs="Arial"/>
          <w:sz w:val="24"/>
          <w:szCs w:val="24"/>
        </w:rPr>
        <w:t>. Linear interpolation of range is used to determine the comfort zone of  T</w:t>
      </w:r>
      <w:r w:rsidRPr="00E023D9">
        <w:rPr>
          <w:rFonts w:ascii="Arial" w:hAnsi="Arial" w:cs="Arial"/>
          <w:sz w:val="24"/>
          <w:szCs w:val="24"/>
          <w:vertAlign w:val="subscript"/>
        </w:rPr>
        <w:t>op</w:t>
      </w:r>
      <w:r w:rsidRPr="00E023D9">
        <w:rPr>
          <w:rFonts w:ascii="Arial" w:hAnsi="Arial" w:cs="Arial"/>
          <w:sz w:val="24"/>
          <w:szCs w:val="24"/>
        </w:rPr>
        <w:t xml:space="preserve"> using the following equations:</w:t>
      </w:r>
    </w:p>
    <w:p w14:paraId="61B77B3F" w14:textId="77777777" w:rsidR="00107C2F" w:rsidRPr="00E023D9" w:rsidRDefault="00107C2F" w:rsidP="00107C2F">
      <w:pPr>
        <w:spacing w:after="0" w:line="240" w:lineRule="auto"/>
        <w:jc w:val="both"/>
        <w:rPr>
          <w:rFonts w:ascii="Arial" w:hAnsi="Arial" w:cs="Arial"/>
          <w:sz w:val="24"/>
          <w:szCs w:val="24"/>
        </w:rPr>
      </w:pPr>
      <w:r w:rsidRPr="00E023D9">
        <w:rPr>
          <w:rFonts w:ascii="Arial" w:hAnsi="Arial" w:cs="Arial"/>
          <w:sz w:val="24"/>
          <w:szCs w:val="24"/>
        </w:rPr>
        <w:t>T</w:t>
      </w:r>
      <w:r w:rsidRPr="00E023D9">
        <w:rPr>
          <w:rFonts w:ascii="Arial" w:hAnsi="Arial" w:cs="Arial"/>
          <w:sz w:val="24"/>
          <w:szCs w:val="24"/>
          <w:vertAlign w:val="subscript"/>
        </w:rPr>
        <w:t xml:space="preserve">min, Icl </w:t>
      </w:r>
      <w:r w:rsidRPr="00E023D9">
        <w:rPr>
          <w:rFonts w:ascii="Arial" w:hAnsi="Arial" w:cs="Arial"/>
          <w:sz w:val="24"/>
          <w:szCs w:val="24"/>
        </w:rPr>
        <w:t>= [(Icl – 0.5 clo) T</w:t>
      </w:r>
      <w:r w:rsidRPr="00E023D9">
        <w:rPr>
          <w:rFonts w:ascii="Arial" w:hAnsi="Arial" w:cs="Arial"/>
          <w:sz w:val="24"/>
          <w:szCs w:val="24"/>
          <w:vertAlign w:val="subscript"/>
        </w:rPr>
        <w:t xml:space="preserve">min, 1.0 clo </w:t>
      </w:r>
      <w:r w:rsidRPr="00E023D9">
        <w:rPr>
          <w:rFonts w:ascii="Arial" w:hAnsi="Arial" w:cs="Arial"/>
          <w:sz w:val="24"/>
          <w:szCs w:val="24"/>
        </w:rPr>
        <w:t>+ (1.0 clo – Icl) T</w:t>
      </w:r>
      <w:r w:rsidRPr="00E023D9">
        <w:rPr>
          <w:rFonts w:ascii="Arial" w:hAnsi="Arial" w:cs="Arial"/>
          <w:sz w:val="24"/>
          <w:szCs w:val="24"/>
          <w:vertAlign w:val="subscript"/>
        </w:rPr>
        <w:t>min, 0.5clo</w:t>
      </w:r>
      <w:r w:rsidRPr="00E023D9">
        <w:rPr>
          <w:rFonts w:ascii="Arial" w:hAnsi="Arial" w:cs="Arial"/>
          <w:sz w:val="24"/>
          <w:szCs w:val="24"/>
        </w:rPr>
        <w:t xml:space="preserve">] / 0.5 clo               (1)               </w:t>
      </w:r>
    </w:p>
    <w:p w14:paraId="57001B98" w14:textId="0CB69B78" w:rsidR="00107C2F" w:rsidRPr="00E023D9" w:rsidRDefault="00107C2F" w:rsidP="00107C2F">
      <w:pPr>
        <w:spacing w:after="0" w:line="240" w:lineRule="auto"/>
        <w:jc w:val="both"/>
        <w:rPr>
          <w:rFonts w:ascii="Arial" w:hAnsi="Arial" w:cs="Arial"/>
          <w:sz w:val="24"/>
          <w:szCs w:val="24"/>
        </w:rPr>
      </w:pPr>
      <w:r w:rsidRPr="00E023D9">
        <w:rPr>
          <w:rFonts w:ascii="Arial" w:hAnsi="Arial" w:cs="Arial"/>
          <w:sz w:val="24"/>
          <w:szCs w:val="24"/>
        </w:rPr>
        <w:t xml:space="preserve"> T</w:t>
      </w:r>
      <w:r w:rsidRPr="00E023D9">
        <w:rPr>
          <w:rFonts w:ascii="Arial" w:hAnsi="Arial" w:cs="Arial"/>
          <w:sz w:val="24"/>
          <w:szCs w:val="24"/>
          <w:vertAlign w:val="subscript"/>
        </w:rPr>
        <w:t xml:space="preserve">max, Icl </w:t>
      </w:r>
      <w:r w:rsidRPr="00E023D9">
        <w:rPr>
          <w:rFonts w:ascii="Arial" w:hAnsi="Arial" w:cs="Arial"/>
          <w:sz w:val="24"/>
          <w:szCs w:val="24"/>
        </w:rPr>
        <w:t>= [(Icl – 0.5 clo) T</w:t>
      </w:r>
      <w:r w:rsidRPr="00E023D9">
        <w:rPr>
          <w:rFonts w:ascii="Arial" w:hAnsi="Arial" w:cs="Arial"/>
          <w:sz w:val="24"/>
          <w:szCs w:val="24"/>
          <w:vertAlign w:val="subscript"/>
        </w:rPr>
        <w:t xml:space="preserve">max, 1.0 clo </w:t>
      </w:r>
      <w:r w:rsidRPr="00E023D9">
        <w:rPr>
          <w:rFonts w:ascii="Arial" w:hAnsi="Arial" w:cs="Arial"/>
          <w:sz w:val="24"/>
          <w:szCs w:val="24"/>
        </w:rPr>
        <w:t>+ (1.0 clo – Icl) T</w:t>
      </w:r>
      <w:r w:rsidRPr="00E023D9">
        <w:rPr>
          <w:rFonts w:ascii="Arial" w:hAnsi="Arial" w:cs="Arial"/>
          <w:sz w:val="24"/>
          <w:szCs w:val="24"/>
          <w:vertAlign w:val="subscript"/>
        </w:rPr>
        <w:t>max, 0.5clo</w:t>
      </w:r>
      <w:r w:rsidRPr="00E023D9">
        <w:rPr>
          <w:rFonts w:ascii="Arial" w:hAnsi="Arial" w:cs="Arial"/>
          <w:sz w:val="24"/>
          <w:szCs w:val="24"/>
        </w:rPr>
        <w:t>] / 0.5 clo            (2)</w:t>
      </w:r>
    </w:p>
    <w:p w14:paraId="3A2F6BCA" w14:textId="77777777" w:rsidR="00107C2F" w:rsidRPr="00E023D9" w:rsidRDefault="00107C2F" w:rsidP="00107C2F">
      <w:pPr>
        <w:spacing w:after="0" w:line="240" w:lineRule="auto"/>
        <w:jc w:val="both"/>
        <w:rPr>
          <w:rFonts w:ascii="Arial" w:hAnsi="Arial" w:cs="Arial"/>
          <w:sz w:val="24"/>
          <w:szCs w:val="24"/>
        </w:rPr>
      </w:pPr>
    </w:p>
    <w:p w14:paraId="4846E87E" w14:textId="77777777" w:rsidR="00107C2F" w:rsidRPr="00E023D9" w:rsidRDefault="00107C2F" w:rsidP="00107C2F">
      <w:pPr>
        <w:spacing w:after="0" w:line="240" w:lineRule="auto"/>
        <w:jc w:val="both"/>
        <w:rPr>
          <w:rFonts w:ascii="Arial" w:hAnsi="Arial" w:cs="Arial"/>
          <w:sz w:val="24"/>
          <w:szCs w:val="24"/>
        </w:rPr>
      </w:pPr>
      <w:r w:rsidRPr="00E023D9">
        <w:rPr>
          <w:rFonts w:ascii="Arial" w:hAnsi="Arial" w:cs="Arial"/>
          <w:sz w:val="24"/>
          <w:szCs w:val="24"/>
        </w:rPr>
        <w:t>Where:</w:t>
      </w:r>
    </w:p>
    <w:p w14:paraId="635207E2" w14:textId="77777777" w:rsidR="00107C2F" w:rsidRPr="00E023D9" w:rsidRDefault="00107C2F" w:rsidP="00107C2F">
      <w:pPr>
        <w:spacing w:after="0"/>
        <w:jc w:val="both"/>
        <w:rPr>
          <w:rFonts w:ascii="Arial" w:hAnsi="Arial" w:cs="Arial"/>
          <w:sz w:val="24"/>
          <w:szCs w:val="24"/>
        </w:rPr>
      </w:pPr>
      <w:r w:rsidRPr="00E023D9">
        <w:rPr>
          <w:rFonts w:ascii="Arial" w:hAnsi="Arial" w:cs="Arial"/>
          <w:sz w:val="24"/>
          <w:szCs w:val="24"/>
        </w:rPr>
        <w:t>T</w:t>
      </w:r>
      <w:r w:rsidRPr="00E023D9">
        <w:rPr>
          <w:rFonts w:ascii="Arial" w:hAnsi="Arial" w:cs="Arial"/>
          <w:sz w:val="24"/>
          <w:szCs w:val="24"/>
          <w:vertAlign w:val="subscript"/>
        </w:rPr>
        <w:t xml:space="preserve">max, Icl </w:t>
      </w:r>
      <w:r w:rsidRPr="00E023D9">
        <w:rPr>
          <w:rFonts w:ascii="Arial" w:hAnsi="Arial" w:cs="Arial"/>
          <w:sz w:val="24"/>
          <w:szCs w:val="24"/>
        </w:rPr>
        <w:t>= upper T</w:t>
      </w:r>
      <w:r w:rsidRPr="00E023D9">
        <w:rPr>
          <w:rFonts w:ascii="Arial" w:hAnsi="Arial" w:cs="Arial"/>
          <w:sz w:val="24"/>
          <w:szCs w:val="24"/>
          <w:vertAlign w:val="subscript"/>
        </w:rPr>
        <w:t>op</w:t>
      </w:r>
      <w:r w:rsidRPr="00E023D9">
        <w:rPr>
          <w:rFonts w:ascii="Arial" w:hAnsi="Arial" w:cs="Arial"/>
          <w:sz w:val="24"/>
          <w:szCs w:val="24"/>
        </w:rPr>
        <w:t xml:space="preserve"> limit for clothing insulation I</w:t>
      </w:r>
      <w:r w:rsidRPr="00E023D9">
        <w:rPr>
          <w:rFonts w:ascii="Arial" w:hAnsi="Arial" w:cs="Arial"/>
          <w:sz w:val="24"/>
          <w:szCs w:val="24"/>
          <w:vertAlign w:val="subscript"/>
        </w:rPr>
        <w:t>cl</w:t>
      </w:r>
      <w:r w:rsidRPr="00E023D9">
        <w:rPr>
          <w:rFonts w:ascii="Arial" w:hAnsi="Arial" w:cs="Arial"/>
          <w:sz w:val="24"/>
          <w:szCs w:val="24"/>
        </w:rPr>
        <w:t>, T</w:t>
      </w:r>
      <w:r w:rsidRPr="00E023D9">
        <w:rPr>
          <w:rFonts w:ascii="Arial" w:hAnsi="Arial" w:cs="Arial"/>
          <w:sz w:val="24"/>
          <w:szCs w:val="24"/>
          <w:vertAlign w:val="subscript"/>
        </w:rPr>
        <w:t>min, Icl</w:t>
      </w:r>
      <w:r w:rsidRPr="00E023D9">
        <w:rPr>
          <w:rFonts w:ascii="Arial" w:hAnsi="Arial" w:cs="Arial"/>
          <w:sz w:val="24"/>
          <w:szCs w:val="24"/>
        </w:rPr>
        <w:t xml:space="preserve"> = lower T</w:t>
      </w:r>
      <w:r w:rsidRPr="00E023D9">
        <w:rPr>
          <w:rFonts w:ascii="Arial" w:hAnsi="Arial" w:cs="Arial"/>
          <w:sz w:val="24"/>
          <w:szCs w:val="24"/>
          <w:vertAlign w:val="subscript"/>
        </w:rPr>
        <w:t>op</w:t>
      </w:r>
      <w:r w:rsidRPr="00E023D9">
        <w:rPr>
          <w:rFonts w:ascii="Arial" w:hAnsi="Arial" w:cs="Arial"/>
          <w:sz w:val="24"/>
          <w:szCs w:val="24"/>
        </w:rPr>
        <w:t xml:space="preserve"> limit for clothing insulation I</w:t>
      </w:r>
      <w:r w:rsidRPr="00E023D9">
        <w:rPr>
          <w:rFonts w:ascii="Arial" w:hAnsi="Arial" w:cs="Arial"/>
          <w:sz w:val="24"/>
          <w:szCs w:val="24"/>
          <w:vertAlign w:val="subscript"/>
        </w:rPr>
        <w:t>cl</w:t>
      </w:r>
      <w:r w:rsidRPr="00E023D9">
        <w:rPr>
          <w:rFonts w:ascii="Arial" w:hAnsi="Arial" w:cs="Arial"/>
          <w:sz w:val="24"/>
          <w:szCs w:val="24"/>
        </w:rPr>
        <w:t>, and I</w:t>
      </w:r>
      <w:r w:rsidRPr="00E023D9">
        <w:rPr>
          <w:rFonts w:ascii="Arial" w:hAnsi="Arial" w:cs="Arial"/>
          <w:sz w:val="24"/>
          <w:szCs w:val="24"/>
          <w:vertAlign w:val="subscript"/>
        </w:rPr>
        <w:t>cl</w:t>
      </w:r>
      <w:r w:rsidRPr="00E023D9">
        <w:rPr>
          <w:rFonts w:ascii="Arial" w:hAnsi="Arial" w:cs="Arial"/>
          <w:sz w:val="24"/>
          <w:szCs w:val="24"/>
        </w:rPr>
        <w:t xml:space="preserve"> = thermal insulation of the clothing in question (clo)</w:t>
      </w:r>
    </w:p>
    <w:p w14:paraId="5D054855" w14:textId="77777777" w:rsidR="00107C2F" w:rsidRPr="00E023D9" w:rsidRDefault="00107C2F" w:rsidP="00107C2F">
      <w:pPr>
        <w:spacing w:after="0"/>
        <w:jc w:val="both"/>
        <w:rPr>
          <w:rFonts w:ascii="Arial" w:hAnsi="Arial" w:cs="Arial"/>
          <w:b/>
          <w:sz w:val="20"/>
          <w:szCs w:val="20"/>
        </w:rPr>
      </w:pPr>
      <w:r w:rsidRPr="00E023D9">
        <w:rPr>
          <w:rFonts w:ascii="Arial" w:hAnsi="Arial" w:cs="Arial"/>
          <w:b/>
          <w:sz w:val="20"/>
          <w:szCs w:val="20"/>
        </w:rPr>
        <w:t>[Figure 1 here]</w:t>
      </w:r>
    </w:p>
    <w:p w14:paraId="2EB4DFEA" w14:textId="77777777" w:rsidR="00107C2F" w:rsidRPr="00E023D9" w:rsidRDefault="00107C2F" w:rsidP="00107C2F">
      <w:pPr>
        <w:spacing w:after="0"/>
        <w:jc w:val="both"/>
        <w:rPr>
          <w:rFonts w:ascii="Arial" w:hAnsi="Arial" w:cs="Arial"/>
          <w:sz w:val="24"/>
          <w:szCs w:val="24"/>
        </w:rPr>
      </w:pPr>
    </w:p>
    <w:p w14:paraId="6BFED139" w14:textId="77777777" w:rsidR="00107C2F" w:rsidRPr="00E023D9" w:rsidRDefault="00107C2F" w:rsidP="00107C2F">
      <w:pPr>
        <w:spacing w:after="0" w:line="360" w:lineRule="auto"/>
        <w:rPr>
          <w:rFonts w:ascii="Arial" w:hAnsi="Arial" w:cs="Arial"/>
          <w:sz w:val="24"/>
          <w:szCs w:val="24"/>
        </w:rPr>
      </w:pPr>
      <w:r w:rsidRPr="00E023D9">
        <w:rPr>
          <w:rFonts w:ascii="Arial" w:hAnsi="Arial" w:cs="Arial"/>
          <w:sz w:val="24"/>
          <w:szCs w:val="24"/>
        </w:rPr>
        <w:t>Since 2004, the standards have had the following updates in table 1:</w:t>
      </w:r>
    </w:p>
    <w:p w14:paraId="29AD60E8" w14:textId="77777777" w:rsidR="00107C2F" w:rsidRPr="00E023D9" w:rsidRDefault="00107C2F" w:rsidP="00107C2F">
      <w:pPr>
        <w:spacing w:after="0" w:line="360" w:lineRule="auto"/>
        <w:rPr>
          <w:rFonts w:ascii="Arial" w:hAnsi="Arial" w:cs="Arial"/>
          <w:b/>
          <w:sz w:val="20"/>
          <w:szCs w:val="20"/>
        </w:rPr>
      </w:pPr>
      <w:r w:rsidRPr="00E023D9">
        <w:rPr>
          <w:rFonts w:ascii="Arial" w:hAnsi="Arial" w:cs="Arial"/>
          <w:b/>
          <w:sz w:val="20"/>
          <w:szCs w:val="20"/>
        </w:rPr>
        <w:t>[Table 1 here]</w:t>
      </w:r>
    </w:p>
    <w:p w14:paraId="7B6B7F04" w14:textId="77777777" w:rsidR="00107C2F" w:rsidRPr="00E023D9" w:rsidRDefault="00107C2F" w:rsidP="00107C2F">
      <w:pPr>
        <w:spacing w:after="0" w:line="360" w:lineRule="auto"/>
        <w:rPr>
          <w:rFonts w:ascii="Arial" w:hAnsi="Arial" w:cs="Arial"/>
          <w:sz w:val="24"/>
          <w:szCs w:val="24"/>
        </w:rPr>
      </w:pPr>
    </w:p>
    <w:p w14:paraId="65F4BB61" w14:textId="77777777" w:rsidR="00107C2F" w:rsidRPr="00E023D9" w:rsidRDefault="00107C2F" w:rsidP="00107C2F">
      <w:pPr>
        <w:spacing w:after="0" w:line="360" w:lineRule="auto"/>
        <w:jc w:val="both"/>
        <w:rPr>
          <w:rFonts w:ascii="Arial" w:hAnsi="Arial" w:cs="Arial"/>
          <w:b/>
          <w:sz w:val="24"/>
          <w:szCs w:val="24"/>
        </w:rPr>
      </w:pPr>
      <w:r w:rsidRPr="00E023D9">
        <w:rPr>
          <w:rFonts w:ascii="Arial" w:hAnsi="Arial" w:cs="Arial"/>
          <w:b/>
          <w:sz w:val="24"/>
          <w:szCs w:val="24"/>
        </w:rPr>
        <w:t>2.0 Overview of Indoor Comfort in Residential Buildings</w:t>
      </w:r>
    </w:p>
    <w:p w14:paraId="78C56D0C" w14:textId="04F55E3F" w:rsidR="00107C2F" w:rsidRPr="00E023D9" w:rsidRDefault="00107C2F" w:rsidP="00107C2F">
      <w:pPr>
        <w:spacing w:after="0" w:line="360" w:lineRule="auto"/>
        <w:jc w:val="both"/>
        <w:rPr>
          <w:rFonts w:ascii="Arial" w:hAnsi="Arial" w:cs="Arial"/>
          <w:sz w:val="24"/>
          <w:szCs w:val="24"/>
        </w:rPr>
      </w:pPr>
      <w:r w:rsidRPr="00E023D9">
        <w:rPr>
          <w:rFonts w:ascii="Arial" w:hAnsi="Arial" w:cs="Arial"/>
          <w:sz w:val="24"/>
          <w:szCs w:val="24"/>
        </w:rPr>
        <w:t>Thermal comfort indoor calculation in a residential building is far from being a steady state</w:t>
      </w:r>
      <w:r w:rsidR="00724E73">
        <w:rPr>
          <w:rFonts w:ascii="Arial" w:hAnsi="Arial" w:cs="Arial"/>
          <w:sz w:val="24"/>
          <w:szCs w:val="24"/>
        </w:rPr>
        <w:t>,</w:t>
      </w:r>
      <w:r w:rsidRPr="00E023D9">
        <w:rPr>
          <w:rFonts w:ascii="Arial" w:hAnsi="Arial" w:cs="Arial"/>
          <w:sz w:val="24"/>
          <w:szCs w:val="24"/>
        </w:rPr>
        <w:t xml:space="preserve"> as nearly all forms of adaptations apply to the case of residential buildings</w:t>
      </w:r>
      <w:r w:rsidR="00724E73">
        <w:rPr>
          <w:rFonts w:ascii="Arial" w:hAnsi="Arial" w:cs="Arial"/>
          <w:sz w:val="24"/>
          <w:szCs w:val="24"/>
        </w:rPr>
        <w:t>.</w:t>
      </w:r>
      <w:r w:rsidRPr="00E023D9">
        <w:rPr>
          <w:rFonts w:ascii="Arial" w:hAnsi="Arial" w:cs="Arial"/>
          <w:sz w:val="24"/>
          <w:szCs w:val="24"/>
        </w:rPr>
        <w:t xml:space="preserve"> </w:t>
      </w:r>
      <w:r w:rsidR="00724E73">
        <w:rPr>
          <w:rFonts w:ascii="Arial" w:hAnsi="Arial" w:cs="Arial"/>
          <w:sz w:val="24"/>
          <w:szCs w:val="24"/>
        </w:rPr>
        <w:t>A</w:t>
      </w:r>
      <w:r w:rsidRPr="00E023D9">
        <w:rPr>
          <w:rFonts w:ascii="Arial" w:hAnsi="Arial" w:cs="Arial"/>
          <w:sz w:val="24"/>
          <w:szCs w:val="24"/>
        </w:rPr>
        <w:t>mongst many reasons</w:t>
      </w:r>
      <w:r w:rsidR="00724E73">
        <w:rPr>
          <w:rFonts w:ascii="Arial" w:hAnsi="Arial" w:cs="Arial"/>
          <w:sz w:val="24"/>
          <w:szCs w:val="24"/>
        </w:rPr>
        <w:t>,</w:t>
      </w:r>
      <w:r w:rsidRPr="00E023D9">
        <w:rPr>
          <w:rFonts w:ascii="Arial" w:hAnsi="Arial" w:cs="Arial"/>
          <w:sz w:val="24"/>
          <w:szCs w:val="24"/>
        </w:rPr>
        <w:t xml:space="preserve"> for example, both the activity level and clothing insulation can vary within a short period of time (Peeters et al. 2009). Adunlola and Ajibola (2016) confirmed the adaptive movement from space to space due to variation in spatial comfort in residential buildings; in their study, indoor comfort assessments varied according to different building design typologies and the thermal assessment of respondents for different spaces in their respective buildings also varied. Akande and </w:t>
      </w:r>
      <w:r w:rsidRPr="00E023D9">
        <w:rPr>
          <w:rFonts w:ascii="Arial" w:hAnsi="Arial" w:cs="Arial"/>
          <w:sz w:val="24"/>
          <w:szCs w:val="24"/>
        </w:rPr>
        <w:lastRenderedPageBreak/>
        <w:t>Adebamowo (2010) found a temperature range of 27.1</w:t>
      </w:r>
      <w:r w:rsidRPr="00E023D9">
        <w:rPr>
          <w:rFonts w:ascii="Arial" w:hAnsi="Arial" w:cs="Arial"/>
          <w:sz w:val="24"/>
          <w:szCs w:val="24"/>
          <w:vertAlign w:val="superscript"/>
        </w:rPr>
        <w:t>0</w:t>
      </w:r>
      <w:r w:rsidRPr="00E023D9">
        <w:rPr>
          <w:rFonts w:ascii="Arial" w:hAnsi="Arial" w:cs="Arial"/>
          <w:sz w:val="24"/>
          <w:szCs w:val="24"/>
        </w:rPr>
        <w:t>C-29.3</w:t>
      </w:r>
      <w:r w:rsidRPr="00E023D9">
        <w:rPr>
          <w:rFonts w:ascii="Arial" w:hAnsi="Arial" w:cs="Arial"/>
          <w:sz w:val="24"/>
          <w:szCs w:val="24"/>
          <w:vertAlign w:val="superscript"/>
        </w:rPr>
        <w:t>0</w:t>
      </w:r>
      <w:r w:rsidRPr="00E023D9">
        <w:rPr>
          <w:rFonts w:ascii="Arial" w:hAnsi="Arial" w:cs="Arial"/>
          <w:sz w:val="24"/>
          <w:szCs w:val="24"/>
        </w:rPr>
        <w:t>C as acceptable in residential buildings in a hot and dry climates. The</w:t>
      </w:r>
      <w:r w:rsidR="00D61CBB">
        <w:rPr>
          <w:rFonts w:ascii="Arial" w:hAnsi="Arial" w:cs="Arial"/>
          <w:sz w:val="24"/>
          <w:szCs w:val="24"/>
        </w:rPr>
        <w:t xml:space="preserve"> study</w:t>
      </w:r>
      <w:r w:rsidRPr="00E023D9">
        <w:rPr>
          <w:rFonts w:ascii="Arial" w:hAnsi="Arial" w:cs="Arial"/>
          <w:sz w:val="24"/>
          <w:szCs w:val="24"/>
        </w:rPr>
        <w:t xml:space="preserve"> concluded that some obstacles to comfortable indoor temperature are types of clothing used, the openings that can provide adequate ventilation, and low-level ceiling height. Similarly, Maeyens et al. (2001) suggested a comfort temperature of 26.4</w:t>
      </w:r>
      <w:r w:rsidRPr="00E023D9">
        <w:rPr>
          <w:rFonts w:ascii="Arial" w:hAnsi="Arial" w:cs="Arial"/>
          <w:sz w:val="24"/>
          <w:szCs w:val="24"/>
          <w:vertAlign w:val="superscript"/>
        </w:rPr>
        <w:t>0</w:t>
      </w:r>
      <w:r w:rsidRPr="00E023D9">
        <w:rPr>
          <w:rFonts w:ascii="Arial" w:hAnsi="Arial" w:cs="Arial"/>
          <w:sz w:val="24"/>
          <w:szCs w:val="24"/>
        </w:rPr>
        <w:t>C with a maximum of 27.5</w:t>
      </w:r>
      <w:r w:rsidRPr="00E023D9">
        <w:rPr>
          <w:rFonts w:ascii="Arial" w:hAnsi="Arial" w:cs="Arial"/>
          <w:sz w:val="24"/>
          <w:szCs w:val="24"/>
          <w:vertAlign w:val="superscript"/>
        </w:rPr>
        <w:t>0</w:t>
      </w:r>
      <w:r w:rsidRPr="00E023D9">
        <w:rPr>
          <w:rFonts w:ascii="Arial" w:hAnsi="Arial" w:cs="Arial"/>
          <w:sz w:val="24"/>
          <w:szCs w:val="24"/>
        </w:rPr>
        <w:t>C (PMV +0.5)  for a bedroom thermal zone in a residential building. The summer comfort temperature in their research is close to the maximum temperature suggested by (CIBSE 2006). More researches have estimated the indoor comfort level of residential buildings based on adaptive approaches, but no comprehensive research yet exists on MRT variations and its influence on the T</w:t>
      </w:r>
      <w:r w:rsidRPr="00E023D9">
        <w:rPr>
          <w:rFonts w:ascii="Arial" w:hAnsi="Arial" w:cs="Arial"/>
          <w:sz w:val="24"/>
          <w:szCs w:val="24"/>
          <w:vertAlign w:val="subscript"/>
        </w:rPr>
        <w:t>op</w:t>
      </w:r>
      <w:r w:rsidRPr="00E023D9">
        <w:rPr>
          <w:rFonts w:ascii="Arial" w:hAnsi="Arial" w:cs="Arial"/>
          <w:sz w:val="24"/>
          <w:szCs w:val="24"/>
        </w:rPr>
        <w:t xml:space="preserve"> index when headrooms of residential environments are varied. </w:t>
      </w:r>
    </w:p>
    <w:p w14:paraId="2933334D" w14:textId="77777777" w:rsidR="00E023D9" w:rsidRDefault="00E023D9" w:rsidP="00107C2F">
      <w:pPr>
        <w:spacing w:after="0" w:line="360" w:lineRule="auto"/>
        <w:jc w:val="both"/>
        <w:rPr>
          <w:rFonts w:ascii="Arial" w:hAnsi="Arial" w:cs="Arial"/>
          <w:sz w:val="24"/>
          <w:szCs w:val="24"/>
        </w:rPr>
      </w:pPr>
    </w:p>
    <w:p w14:paraId="78AE0DA4" w14:textId="77777777" w:rsidR="00107C2F" w:rsidRPr="00E023D9" w:rsidRDefault="00107C2F" w:rsidP="00107C2F">
      <w:pPr>
        <w:spacing w:after="0" w:line="360" w:lineRule="auto"/>
        <w:jc w:val="both"/>
        <w:rPr>
          <w:rFonts w:ascii="Arial" w:hAnsi="Arial" w:cs="Arial"/>
          <w:b/>
          <w:sz w:val="24"/>
          <w:szCs w:val="24"/>
        </w:rPr>
      </w:pPr>
      <w:r w:rsidRPr="00E023D9">
        <w:rPr>
          <w:rFonts w:ascii="Arial" w:hAnsi="Arial" w:cs="Arial"/>
          <w:b/>
          <w:sz w:val="24"/>
          <w:szCs w:val="24"/>
        </w:rPr>
        <w:t>3.0 Methodology</w:t>
      </w:r>
    </w:p>
    <w:p w14:paraId="484E583F" w14:textId="1F82C9D8" w:rsidR="00107C2F" w:rsidRPr="00E023D9" w:rsidRDefault="00107C2F" w:rsidP="00107C2F">
      <w:pPr>
        <w:spacing w:after="0" w:line="360" w:lineRule="auto"/>
        <w:jc w:val="both"/>
        <w:rPr>
          <w:rFonts w:ascii="Arial" w:hAnsi="Arial" w:cs="Arial"/>
          <w:sz w:val="24"/>
          <w:szCs w:val="24"/>
        </w:rPr>
      </w:pPr>
      <w:r w:rsidRPr="00E023D9">
        <w:rPr>
          <w:rFonts w:ascii="Arial" w:hAnsi="Arial" w:cs="Arial"/>
          <w:sz w:val="24"/>
          <w:szCs w:val="24"/>
        </w:rPr>
        <w:t>The importance of this article is that it contextually applied MRT and the adaptive parameters based on subjects to find optimum indoor headroom heights using computational fluid dynamics (CFD). In this investigation, we used the SET and T</w:t>
      </w:r>
      <w:r w:rsidRPr="00E023D9">
        <w:rPr>
          <w:rFonts w:ascii="Arial" w:hAnsi="Arial" w:cs="Arial"/>
          <w:sz w:val="24"/>
          <w:szCs w:val="24"/>
          <w:vertAlign w:val="subscript"/>
        </w:rPr>
        <w:t>op</w:t>
      </w:r>
      <w:r w:rsidRPr="00E023D9">
        <w:rPr>
          <w:rFonts w:ascii="Arial" w:hAnsi="Arial" w:cs="Arial"/>
          <w:sz w:val="24"/>
          <w:szCs w:val="24"/>
        </w:rPr>
        <w:t xml:space="preserve"> in the ASHRAE thermal comfort tool (Tartarini et al. 2020)</w:t>
      </w:r>
      <w:r w:rsidR="002212E8">
        <w:rPr>
          <w:rFonts w:ascii="Arial" w:hAnsi="Arial" w:cs="Arial"/>
          <w:sz w:val="24"/>
          <w:szCs w:val="24"/>
        </w:rPr>
        <w:t xml:space="preserve"> </w:t>
      </w:r>
      <w:r w:rsidRPr="00E023D9">
        <w:rPr>
          <w:rFonts w:ascii="Arial" w:hAnsi="Arial" w:cs="Arial"/>
          <w:sz w:val="24"/>
          <w:szCs w:val="24"/>
        </w:rPr>
        <w:t xml:space="preserve">to benchmark the different indoor headrooms of thermal zones </w:t>
      </w:r>
      <w:r w:rsidR="00724E73">
        <w:rPr>
          <w:rFonts w:ascii="Arial" w:hAnsi="Arial" w:cs="Arial"/>
          <w:sz w:val="24"/>
          <w:szCs w:val="24"/>
        </w:rPr>
        <w:t>for</w:t>
      </w:r>
      <w:r w:rsidRPr="00E023D9">
        <w:rPr>
          <w:rFonts w:ascii="Arial" w:hAnsi="Arial" w:cs="Arial"/>
          <w:sz w:val="24"/>
          <w:szCs w:val="24"/>
        </w:rPr>
        <w:t xml:space="preserve"> residential buildings in a hot-dry climate.</w:t>
      </w:r>
    </w:p>
    <w:p w14:paraId="009C328C" w14:textId="77777777" w:rsidR="00107C2F" w:rsidRPr="00E023D9" w:rsidRDefault="00107C2F" w:rsidP="00107C2F">
      <w:pPr>
        <w:spacing w:after="0" w:line="360" w:lineRule="auto"/>
        <w:jc w:val="both"/>
        <w:rPr>
          <w:rFonts w:ascii="Arial" w:hAnsi="Arial" w:cs="Arial"/>
          <w:b/>
        </w:rPr>
      </w:pPr>
    </w:p>
    <w:p w14:paraId="034BC72E" w14:textId="77777777" w:rsidR="00107C2F" w:rsidRPr="00E023D9" w:rsidRDefault="00107C2F" w:rsidP="00107C2F">
      <w:pPr>
        <w:spacing w:after="0" w:line="360" w:lineRule="auto"/>
        <w:jc w:val="both"/>
        <w:rPr>
          <w:rFonts w:ascii="Arial" w:hAnsi="Arial" w:cs="Arial"/>
          <w:b/>
        </w:rPr>
      </w:pPr>
      <w:r w:rsidRPr="00E023D9">
        <w:rPr>
          <w:rFonts w:ascii="Arial" w:hAnsi="Arial" w:cs="Arial"/>
          <w:b/>
        </w:rPr>
        <w:t>3.1 Study Location</w:t>
      </w:r>
    </w:p>
    <w:p w14:paraId="0D24EA89" w14:textId="77777777" w:rsidR="00107C2F" w:rsidRPr="00E023D9" w:rsidRDefault="00107C2F" w:rsidP="00107C2F">
      <w:pPr>
        <w:spacing w:line="360" w:lineRule="auto"/>
        <w:jc w:val="both"/>
        <w:rPr>
          <w:rFonts w:ascii="Arial" w:hAnsi="Arial" w:cs="Arial"/>
          <w:sz w:val="24"/>
          <w:szCs w:val="24"/>
        </w:rPr>
      </w:pPr>
      <w:r w:rsidRPr="00E023D9">
        <w:rPr>
          <w:rFonts w:ascii="Arial" w:hAnsi="Arial" w:cs="Arial"/>
          <w:sz w:val="24"/>
          <w:szCs w:val="24"/>
        </w:rPr>
        <w:t>The study location is Kebbi, Nigeria, a tropical hot-dry climate in Sub-Saharan Africa, between latitude 12.26</w:t>
      </w:r>
      <w:r w:rsidRPr="00E023D9">
        <w:rPr>
          <w:rFonts w:ascii="Arial" w:hAnsi="Arial" w:cs="Arial"/>
          <w:sz w:val="24"/>
          <w:szCs w:val="24"/>
          <w:vertAlign w:val="superscript"/>
        </w:rPr>
        <w:t>0</w:t>
      </w:r>
      <w:r w:rsidRPr="00E023D9">
        <w:rPr>
          <w:rFonts w:ascii="Arial" w:hAnsi="Arial" w:cs="Arial"/>
          <w:sz w:val="24"/>
          <w:szCs w:val="24"/>
        </w:rPr>
        <w:t xml:space="preserve"> north and longitude 4.13</w:t>
      </w:r>
      <w:r w:rsidRPr="00E023D9">
        <w:rPr>
          <w:rFonts w:ascii="Arial" w:hAnsi="Arial" w:cs="Arial"/>
          <w:sz w:val="24"/>
          <w:szCs w:val="24"/>
          <w:vertAlign w:val="superscript"/>
        </w:rPr>
        <w:t>0</w:t>
      </w:r>
      <w:r w:rsidRPr="00E023D9">
        <w:rPr>
          <w:rFonts w:ascii="Arial" w:hAnsi="Arial" w:cs="Arial"/>
          <w:sz w:val="24"/>
          <w:szCs w:val="24"/>
        </w:rPr>
        <w:t xml:space="preserve"> east. Kebbi is characterised as one of the warmest regions in Nigeria, with an average daily temperature above 36</w:t>
      </w:r>
      <w:r w:rsidRPr="00E023D9">
        <w:rPr>
          <w:rFonts w:ascii="Arial" w:hAnsi="Arial" w:cs="Arial"/>
          <w:sz w:val="24"/>
          <w:szCs w:val="24"/>
          <w:vertAlign w:val="superscript"/>
        </w:rPr>
        <w:t>0</w:t>
      </w:r>
      <w:r w:rsidRPr="00E023D9">
        <w:rPr>
          <w:rFonts w:ascii="Arial" w:hAnsi="Arial" w:cs="Arial"/>
          <w:sz w:val="24"/>
          <w:szCs w:val="24"/>
        </w:rPr>
        <w:t>C, with low humidity. The hottest season lasts beyond two months, from March until late May. The hottest month of the year is April, with an average temperature as high as 38</w:t>
      </w:r>
      <w:r w:rsidRPr="00E023D9">
        <w:rPr>
          <w:rFonts w:ascii="Arial" w:hAnsi="Arial" w:cs="Arial"/>
          <w:sz w:val="24"/>
          <w:szCs w:val="24"/>
          <w:vertAlign w:val="superscript"/>
        </w:rPr>
        <w:t>0</w:t>
      </w:r>
      <w:r w:rsidRPr="00E023D9">
        <w:rPr>
          <w:rFonts w:ascii="Arial" w:hAnsi="Arial" w:cs="Arial"/>
          <w:sz w:val="24"/>
          <w:szCs w:val="24"/>
        </w:rPr>
        <w:t>C and a low temperature of 30</w:t>
      </w:r>
      <w:r w:rsidRPr="00E023D9">
        <w:rPr>
          <w:rFonts w:ascii="Arial" w:hAnsi="Arial" w:cs="Arial"/>
          <w:sz w:val="24"/>
          <w:szCs w:val="24"/>
          <w:vertAlign w:val="superscript"/>
        </w:rPr>
        <w:t>0</w:t>
      </w:r>
      <w:r w:rsidRPr="00E023D9">
        <w:rPr>
          <w:rFonts w:ascii="Arial" w:hAnsi="Arial" w:cs="Arial"/>
          <w:sz w:val="24"/>
          <w:szCs w:val="24"/>
        </w:rPr>
        <w:t>C. During the hot periods when the rainy season is at its peak from July to August, the mean relative humidity falls between 20% and 70%.</w:t>
      </w:r>
    </w:p>
    <w:p w14:paraId="5C4638EF" w14:textId="77777777" w:rsidR="00107C2F" w:rsidRPr="00E023D9" w:rsidRDefault="00107C2F" w:rsidP="00107C2F">
      <w:pPr>
        <w:spacing w:after="0" w:line="360" w:lineRule="auto"/>
        <w:jc w:val="both"/>
        <w:rPr>
          <w:rFonts w:ascii="Arial" w:hAnsi="Arial" w:cs="Arial"/>
          <w:bCs/>
          <w:u w:val="single"/>
        </w:rPr>
      </w:pPr>
      <w:r w:rsidRPr="00E023D9">
        <w:rPr>
          <w:rFonts w:ascii="Arial" w:hAnsi="Arial" w:cs="Arial"/>
          <w:b/>
        </w:rPr>
        <w:t>3.2 Field Measurements and Survey</w:t>
      </w:r>
    </w:p>
    <w:p w14:paraId="0D030C01" w14:textId="6D2E2550" w:rsidR="00107C2F" w:rsidRPr="00E023D9" w:rsidRDefault="00107C2F" w:rsidP="00107C2F">
      <w:pPr>
        <w:spacing w:after="0" w:line="360" w:lineRule="auto"/>
        <w:jc w:val="both"/>
        <w:rPr>
          <w:rFonts w:ascii="Arial" w:hAnsi="Arial" w:cs="Arial"/>
          <w:sz w:val="24"/>
          <w:szCs w:val="24"/>
        </w:rPr>
      </w:pPr>
      <w:r w:rsidRPr="00E023D9">
        <w:rPr>
          <w:rFonts w:ascii="Arial" w:hAnsi="Arial" w:cs="Arial"/>
          <w:sz w:val="24"/>
          <w:szCs w:val="24"/>
        </w:rPr>
        <w:t xml:space="preserve">The field study was conducted in Birnin-Kebbi, as shown in </w:t>
      </w:r>
      <w:r w:rsidR="00554D4D" w:rsidRPr="00E023D9">
        <w:rPr>
          <w:rFonts w:ascii="Arial" w:hAnsi="Arial" w:cs="Arial"/>
          <w:sz w:val="24"/>
          <w:szCs w:val="24"/>
        </w:rPr>
        <w:t>figure 3</w:t>
      </w:r>
      <w:r w:rsidRPr="00E023D9">
        <w:rPr>
          <w:rFonts w:ascii="Arial" w:hAnsi="Arial" w:cs="Arial"/>
          <w:sz w:val="24"/>
          <w:szCs w:val="24"/>
        </w:rPr>
        <w:t xml:space="preserve">. We carried out measurements on 200 households throughout April, representing the hottest period. </w:t>
      </w:r>
      <w:r w:rsidR="005A7D2C">
        <w:rPr>
          <w:rFonts w:ascii="Arial" w:hAnsi="Arial" w:cs="Arial"/>
          <w:sz w:val="24"/>
          <w:szCs w:val="24"/>
        </w:rPr>
        <w:t xml:space="preserve">In order to satisfy the aim this study, the </w:t>
      </w:r>
      <w:r w:rsidR="00724E73">
        <w:rPr>
          <w:rFonts w:ascii="Arial" w:hAnsi="Arial" w:cs="Arial"/>
          <w:sz w:val="24"/>
          <w:szCs w:val="24"/>
        </w:rPr>
        <w:t xml:space="preserve">households were carefully  chosen </w:t>
      </w:r>
      <w:r w:rsidR="005A7D2C">
        <w:rPr>
          <w:rFonts w:ascii="Arial" w:hAnsi="Arial" w:cs="Arial"/>
          <w:sz w:val="24"/>
          <w:szCs w:val="24"/>
        </w:rPr>
        <w:t>purposively</w:t>
      </w:r>
      <w:r w:rsidR="00AA3ED5">
        <w:rPr>
          <w:rFonts w:ascii="Arial" w:hAnsi="Arial" w:cs="Arial"/>
          <w:sz w:val="24"/>
          <w:szCs w:val="24"/>
        </w:rPr>
        <w:t xml:space="preserve"> </w:t>
      </w:r>
      <w:r w:rsidR="00AA3ED5">
        <w:rPr>
          <w:rFonts w:ascii="Arial" w:hAnsi="Arial" w:cs="Arial"/>
          <w:sz w:val="24"/>
          <w:szCs w:val="24"/>
        </w:rPr>
        <w:lastRenderedPageBreak/>
        <w:t xml:space="preserve">based on the following </w:t>
      </w:r>
      <w:r w:rsidR="005A7D2C">
        <w:rPr>
          <w:rFonts w:ascii="Arial" w:hAnsi="Arial" w:cs="Arial"/>
          <w:sz w:val="24"/>
          <w:szCs w:val="24"/>
        </w:rPr>
        <w:t xml:space="preserve">three (3) </w:t>
      </w:r>
      <w:r w:rsidR="00AA3ED5">
        <w:rPr>
          <w:rFonts w:ascii="Arial" w:hAnsi="Arial" w:cs="Arial"/>
          <w:sz w:val="24"/>
          <w:szCs w:val="24"/>
        </w:rPr>
        <w:t>criteri</w:t>
      </w:r>
      <w:r w:rsidR="00684F1B">
        <w:rPr>
          <w:rFonts w:ascii="Arial" w:hAnsi="Arial" w:cs="Arial"/>
          <w:sz w:val="24"/>
          <w:szCs w:val="24"/>
        </w:rPr>
        <w:t>a</w:t>
      </w:r>
      <w:r w:rsidR="00AA3ED5">
        <w:rPr>
          <w:rFonts w:ascii="Arial" w:hAnsi="Arial" w:cs="Arial"/>
          <w:sz w:val="24"/>
          <w:szCs w:val="24"/>
        </w:rPr>
        <w:t xml:space="preserve"> :</w:t>
      </w:r>
      <w:r w:rsidR="005A7D2C">
        <w:rPr>
          <w:rFonts w:ascii="Arial" w:hAnsi="Arial" w:cs="Arial"/>
          <w:sz w:val="24"/>
          <w:szCs w:val="24"/>
        </w:rPr>
        <w:t xml:space="preserve">(i) </w:t>
      </w:r>
      <w:r w:rsidR="00AA3ED5">
        <w:rPr>
          <w:rFonts w:ascii="Arial" w:hAnsi="Arial" w:cs="Arial"/>
          <w:sz w:val="24"/>
          <w:szCs w:val="24"/>
        </w:rPr>
        <w:t>evidently</w:t>
      </w:r>
      <w:r w:rsidR="005A7D2C">
        <w:rPr>
          <w:rFonts w:ascii="Arial" w:hAnsi="Arial" w:cs="Arial"/>
          <w:sz w:val="24"/>
          <w:szCs w:val="24"/>
        </w:rPr>
        <w:t xml:space="preserve"> having</w:t>
      </w:r>
      <w:r w:rsidR="00AA3ED5">
        <w:rPr>
          <w:rFonts w:ascii="Arial" w:hAnsi="Arial" w:cs="Arial"/>
          <w:sz w:val="24"/>
          <w:szCs w:val="24"/>
        </w:rPr>
        <w:t xml:space="preserve"> different headrooms, </w:t>
      </w:r>
      <w:r w:rsidR="005A7D2C">
        <w:rPr>
          <w:rFonts w:ascii="Arial" w:hAnsi="Arial" w:cs="Arial"/>
          <w:sz w:val="24"/>
          <w:szCs w:val="24"/>
        </w:rPr>
        <w:t xml:space="preserve">(ii) were </w:t>
      </w:r>
      <w:r w:rsidR="00AA3ED5">
        <w:rPr>
          <w:rFonts w:ascii="Arial" w:hAnsi="Arial" w:cs="Arial"/>
          <w:sz w:val="24"/>
          <w:szCs w:val="24"/>
        </w:rPr>
        <w:t xml:space="preserve">within the same neighbourhood at approximately within </w:t>
      </w:r>
      <w:r w:rsidR="006B14BD">
        <w:rPr>
          <w:rFonts w:ascii="Arial" w:hAnsi="Arial" w:cs="Arial"/>
          <w:sz w:val="24"/>
          <w:szCs w:val="24"/>
        </w:rPr>
        <w:t xml:space="preserve">5-10 </w:t>
      </w:r>
      <w:r w:rsidR="00AA3ED5">
        <w:rPr>
          <w:rFonts w:ascii="Arial" w:hAnsi="Arial" w:cs="Arial"/>
          <w:sz w:val="24"/>
          <w:szCs w:val="24"/>
        </w:rPr>
        <w:t>meters apart, as well as</w:t>
      </w:r>
      <w:r w:rsidR="005A7D2C">
        <w:rPr>
          <w:rFonts w:ascii="Arial" w:hAnsi="Arial" w:cs="Arial"/>
          <w:sz w:val="24"/>
          <w:szCs w:val="24"/>
        </w:rPr>
        <w:t>,</w:t>
      </w:r>
      <w:r w:rsidR="00AA3ED5">
        <w:rPr>
          <w:rFonts w:ascii="Arial" w:hAnsi="Arial" w:cs="Arial"/>
          <w:sz w:val="24"/>
          <w:szCs w:val="24"/>
        </w:rPr>
        <w:t xml:space="preserve"> </w:t>
      </w:r>
      <w:r w:rsidR="005A7D2C">
        <w:rPr>
          <w:rFonts w:ascii="Arial" w:hAnsi="Arial" w:cs="Arial"/>
          <w:sz w:val="24"/>
          <w:szCs w:val="24"/>
        </w:rPr>
        <w:t xml:space="preserve">(iii) </w:t>
      </w:r>
      <w:r w:rsidR="00B974C1">
        <w:rPr>
          <w:rFonts w:ascii="Arial" w:hAnsi="Arial" w:cs="Arial"/>
          <w:sz w:val="24"/>
          <w:szCs w:val="24"/>
        </w:rPr>
        <w:t xml:space="preserve">most </w:t>
      </w:r>
      <w:r w:rsidR="00AA3ED5">
        <w:rPr>
          <w:rFonts w:ascii="Arial" w:hAnsi="Arial" w:cs="Arial"/>
          <w:sz w:val="24"/>
          <w:szCs w:val="24"/>
        </w:rPr>
        <w:t xml:space="preserve">having </w:t>
      </w:r>
      <w:r w:rsidR="005A6522">
        <w:rPr>
          <w:rFonts w:ascii="Arial" w:hAnsi="Arial" w:cs="Arial"/>
          <w:sz w:val="24"/>
          <w:szCs w:val="24"/>
        </w:rPr>
        <w:t>almost similar</w:t>
      </w:r>
      <w:r w:rsidR="00AA3ED5">
        <w:rPr>
          <w:rFonts w:ascii="Arial" w:hAnsi="Arial" w:cs="Arial"/>
          <w:sz w:val="24"/>
          <w:szCs w:val="24"/>
        </w:rPr>
        <w:t xml:space="preserve"> </w:t>
      </w:r>
      <w:r w:rsidR="00B974C1">
        <w:rPr>
          <w:rFonts w:ascii="Arial" w:hAnsi="Arial" w:cs="Arial"/>
          <w:sz w:val="24"/>
          <w:szCs w:val="24"/>
        </w:rPr>
        <w:t xml:space="preserve">construction methods and </w:t>
      </w:r>
      <w:r w:rsidR="00AA3ED5">
        <w:rPr>
          <w:rFonts w:ascii="Arial" w:hAnsi="Arial" w:cs="Arial"/>
          <w:sz w:val="24"/>
          <w:szCs w:val="24"/>
        </w:rPr>
        <w:t>building envelope.</w:t>
      </w:r>
      <w:r w:rsidR="005A6522">
        <w:rPr>
          <w:rFonts w:ascii="Arial" w:hAnsi="Arial" w:cs="Arial"/>
          <w:sz w:val="24"/>
          <w:szCs w:val="24"/>
        </w:rPr>
        <w:t xml:space="preserve"> </w:t>
      </w:r>
      <w:r w:rsidR="006B14BD">
        <w:rPr>
          <w:rFonts w:ascii="Arial" w:hAnsi="Arial" w:cs="Arial"/>
          <w:sz w:val="24"/>
          <w:szCs w:val="24"/>
        </w:rPr>
        <w:t>It is important to note that other households</w:t>
      </w:r>
      <w:r w:rsidR="005A6522">
        <w:rPr>
          <w:rFonts w:ascii="Arial" w:hAnsi="Arial" w:cs="Arial"/>
          <w:sz w:val="24"/>
          <w:szCs w:val="24"/>
        </w:rPr>
        <w:t>, aside the 200 chosen</w:t>
      </w:r>
      <w:r w:rsidR="006B14BD">
        <w:rPr>
          <w:rFonts w:ascii="Arial" w:hAnsi="Arial" w:cs="Arial"/>
          <w:sz w:val="24"/>
          <w:szCs w:val="24"/>
        </w:rPr>
        <w:t xml:space="preserve"> within th</w:t>
      </w:r>
      <w:r w:rsidR="005A6522">
        <w:rPr>
          <w:rFonts w:ascii="Arial" w:hAnsi="Arial" w:cs="Arial"/>
          <w:sz w:val="24"/>
          <w:szCs w:val="24"/>
        </w:rPr>
        <w:t>e</w:t>
      </w:r>
      <w:r w:rsidR="006B14BD">
        <w:rPr>
          <w:rFonts w:ascii="Arial" w:hAnsi="Arial" w:cs="Arial"/>
          <w:sz w:val="24"/>
          <w:szCs w:val="24"/>
        </w:rPr>
        <w:t xml:space="preserve"> neighbourhood </w:t>
      </w:r>
      <w:r w:rsidR="005A6522">
        <w:rPr>
          <w:rFonts w:ascii="Arial" w:hAnsi="Arial" w:cs="Arial"/>
          <w:sz w:val="24"/>
          <w:szCs w:val="24"/>
        </w:rPr>
        <w:t xml:space="preserve">may also be qualified for the assessment. However, </w:t>
      </w:r>
      <w:r w:rsidR="000547EB">
        <w:rPr>
          <w:rFonts w:ascii="Arial" w:hAnsi="Arial" w:cs="Arial"/>
          <w:sz w:val="24"/>
          <w:szCs w:val="24"/>
        </w:rPr>
        <w:t>as a result of some</w:t>
      </w:r>
      <w:r w:rsidR="005A6522">
        <w:rPr>
          <w:rFonts w:ascii="Arial" w:hAnsi="Arial" w:cs="Arial"/>
          <w:sz w:val="24"/>
          <w:szCs w:val="24"/>
        </w:rPr>
        <w:t xml:space="preserve"> unavoidable circumstances, i.e., restrictions to full access</w:t>
      </w:r>
      <w:r w:rsidR="00B974C1">
        <w:rPr>
          <w:rFonts w:ascii="Arial" w:hAnsi="Arial" w:cs="Arial"/>
          <w:sz w:val="24"/>
          <w:szCs w:val="24"/>
        </w:rPr>
        <w:t xml:space="preserve"> into some households</w:t>
      </w:r>
      <w:r w:rsidR="000547EB">
        <w:rPr>
          <w:rFonts w:ascii="Arial" w:hAnsi="Arial" w:cs="Arial"/>
          <w:sz w:val="24"/>
          <w:szCs w:val="24"/>
        </w:rPr>
        <w:t xml:space="preserve">, </w:t>
      </w:r>
      <w:r w:rsidR="00BE7FAF">
        <w:rPr>
          <w:rFonts w:ascii="Arial" w:hAnsi="Arial" w:cs="Arial"/>
          <w:sz w:val="24"/>
          <w:szCs w:val="24"/>
        </w:rPr>
        <w:t xml:space="preserve">forcing </w:t>
      </w:r>
      <w:r w:rsidR="000547EB">
        <w:rPr>
          <w:rFonts w:ascii="Arial" w:hAnsi="Arial" w:cs="Arial"/>
          <w:sz w:val="24"/>
          <w:szCs w:val="24"/>
        </w:rPr>
        <w:t xml:space="preserve">them </w:t>
      </w:r>
      <w:r w:rsidR="00BE7FAF">
        <w:rPr>
          <w:rFonts w:ascii="Arial" w:hAnsi="Arial" w:cs="Arial"/>
          <w:sz w:val="24"/>
          <w:szCs w:val="24"/>
        </w:rPr>
        <w:t xml:space="preserve">to be </w:t>
      </w:r>
      <w:r w:rsidR="005A6522">
        <w:rPr>
          <w:rFonts w:ascii="Arial" w:hAnsi="Arial" w:cs="Arial"/>
          <w:sz w:val="24"/>
          <w:szCs w:val="24"/>
        </w:rPr>
        <w:t>screen</w:t>
      </w:r>
      <w:r w:rsidR="000547EB">
        <w:rPr>
          <w:rFonts w:ascii="Arial" w:hAnsi="Arial" w:cs="Arial"/>
          <w:sz w:val="24"/>
          <w:szCs w:val="24"/>
        </w:rPr>
        <w:t>ed</w:t>
      </w:r>
      <w:r w:rsidR="005A6522">
        <w:rPr>
          <w:rFonts w:ascii="Arial" w:hAnsi="Arial" w:cs="Arial"/>
          <w:sz w:val="24"/>
          <w:szCs w:val="24"/>
        </w:rPr>
        <w:t xml:space="preserve"> out</w:t>
      </w:r>
      <w:r w:rsidR="000547EB">
        <w:rPr>
          <w:rFonts w:ascii="Arial" w:hAnsi="Arial" w:cs="Arial"/>
          <w:sz w:val="24"/>
          <w:szCs w:val="24"/>
        </w:rPr>
        <w:t xml:space="preserve"> </w:t>
      </w:r>
      <w:r w:rsidR="00BE7FAF">
        <w:rPr>
          <w:rFonts w:ascii="Arial" w:hAnsi="Arial" w:cs="Arial"/>
          <w:sz w:val="24"/>
          <w:szCs w:val="24"/>
        </w:rPr>
        <w:t>and not considered</w:t>
      </w:r>
      <w:r w:rsidR="005A6522">
        <w:rPr>
          <w:rFonts w:ascii="Arial" w:hAnsi="Arial" w:cs="Arial"/>
          <w:sz w:val="24"/>
          <w:szCs w:val="24"/>
        </w:rPr>
        <w:t>.</w:t>
      </w:r>
      <w:r w:rsidR="000547EB">
        <w:rPr>
          <w:rFonts w:ascii="Arial" w:hAnsi="Arial" w:cs="Arial"/>
          <w:sz w:val="24"/>
          <w:szCs w:val="24"/>
        </w:rPr>
        <w:t xml:space="preserve"> </w:t>
      </w:r>
      <w:r w:rsidR="00AA3ED5">
        <w:rPr>
          <w:rFonts w:ascii="Arial" w:hAnsi="Arial" w:cs="Arial"/>
          <w:sz w:val="24"/>
          <w:szCs w:val="24"/>
        </w:rPr>
        <w:t>In the first instance</w:t>
      </w:r>
      <w:r w:rsidRPr="00E023D9">
        <w:rPr>
          <w:rFonts w:ascii="Arial" w:hAnsi="Arial" w:cs="Arial"/>
          <w:sz w:val="24"/>
          <w:szCs w:val="24"/>
        </w:rPr>
        <w:t xml:space="preserve">,  we measured the headroom heights </w:t>
      </w:r>
      <w:r w:rsidR="00AA3ED5" w:rsidRPr="00E023D9">
        <w:rPr>
          <w:rFonts w:ascii="Arial" w:hAnsi="Arial" w:cs="Arial"/>
          <w:sz w:val="24"/>
          <w:szCs w:val="24"/>
        </w:rPr>
        <w:t xml:space="preserve">in each of these households </w:t>
      </w:r>
      <w:r w:rsidRPr="00E023D9">
        <w:rPr>
          <w:rFonts w:ascii="Arial" w:hAnsi="Arial" w:cs="Arial"/>
          <w:sz w:val="24"/>
          <w:szCs w:val="24"/>
        </w:rPr>
        <w:t>(ceiling-to-floor heights). We grouped the households into the following: 2.2m≤H≤2.5m, 2.5m≤H≤2.75m, 2.75m≤H≤3m, 3m≤H≤3.25m, 3.25m≤H≤3.5m and 3.5m≤H&lt;3.75m as shown in Table 3. Secondly, we measured thermal comfort variables – air temperature, air velocity, and relative humidity – with a multi-function digital handheld thermal comfort data logger (</w:t>
      </w:r>
      <w:r w:rsidR="007D286A" w:rsidRPr="00E023D9">
        <w:rPr>
          <w:rFonts w:ascii="Arial" w:hAnsi="Arial" w:cs="Arial"/>
          <w:sz w:val="24"/>
          <w:szCs w:val="24"/>
        </w:rPr>
        <w:t>fig</w:t>
      </w:r>
      <w:r w:rsidR="007D286A">
        <w:rPr>
          <w:rFonts w:ascii="Arial" w:hAnsi="Arial" w:cs="Arial"/>
          <w:sz w:val="24"/>
          <w:szCs w:val="24"/>
        </w:rPr>
        <w:t>ure</w:t>
      </w:r>
      <w:r w:rsidR="007D286A" w:rsidRPr="00E023D9">
        <w:rPr>
          <w:rFonts w:ascii="Arial" w:hAnsi="Arial" w:cs="Arial"/>
          <w:sz w:val="24"/>
          <w:szCs w:val="24"/>
        </w:rPr>
        <w:t>. 2 and table 2</w:t>
      </w:r>
      <w:r w:rsidRPr="00E023D9">
        <w:rPr>
          <w:rFonts w:ascii="Arial" w:hAnsi="Arial" w:cs="Arial"/>
          <w:sz w:val="24"/>
          <w:szCs w:val="24"/>
        </w:rPr>
        <w:t>) to calculate the MRT of the environment. The air temperature and air velocity measurements followed the ‘modify section 7.3.2’ of the ASHRAE Standard 55-2017, where data are taken at 1.0m inward from the center of each room’s wall;  measurements for seated occupants were taken at 0.1m,0.6m and, 1.1m and for standing occupants were taken at 0.1m, 1.1m and, 1.7m heights above floor level  (ASHRAE Standard 55</w:t>
      </w:r>
      <w:r w:rsidR="004E7130">
        <w:rPr>
          <w:rFonts w:ascii="Arial" w:hAnsi="Arial" w:cs="Arial"/>
          <w:sz w:val="24"/>
          <w:szCs w:val="24"/>
        </w:rPr>
        <w:t xml:space="preserve"> </w:t>
      </w:r>
      <w:r w:rsidRPr="00E023D9">
        <w:rPr>
          <w:rFonts w:ascii="Arial" w:hAnsi="Arial" w:cs="Arial"/>
          <w:sz w:val="24"/>
          <w:szCs w:val="24"/>
        </w:rPr>
        <w:t>2017). We controlled the natural ventilation by adjusting window openings, and data were taken with the logger after 10 minutes into each space. A fair control of air allowed into the spaces (</w:t>
      </w:r>
      <w:r w:rsidR="007D286A" w:rsidRPr="00E023D9">
        <w:rPr>
          <w:rFonts w:ascii="Arial" w:hAnsi="Arial" w:cs="Arial"/>
          <w:sz w:val="24"/>
          <w:szCs w:val="24"/>
        </w:rPr>
        <w:t xml:space="preserve">figure 3 </w:t>
      </w:r>
      <w:r w:rsidRPr="00E023D9">
        <w:rPr>
          <w:rFonts w:ascii="Arial" w:hAnsi="Arial" w:cs="Arial"/>
          <w:sz w:val="24"/>
          <w:szCs w:val="24"/>
        </w:rPr>
        <w:t>shows some examples of the interior spaces). To simplify measurements, we only considered the comfort variables and headroom heights in the living rooms. We noticed a wide variation of air velocity ranging between 0.02-0.5ms</w:t>
      </w:r>
      <w:r w:rsidRPr="00E023D9">
        <w:rPr>
          <w:rFonts w:ascii="Arial" w:hAnsi="Arial" w:cs="Arial"/>
          <w:sz w:val="24"/>
          <w:szCs w:val="24"/>
          <w:vertAlign w:val="superscript"/>
        </w:rPr>
        <w:t>-1</w:t>
      </w:r>
      <w:r w:rsidRPr="00E023D9">
        <w:rPr>
          <w:rFonts w:ascii="Arial" w:hAnsi="Arial" w:cs="Arial"/>
          <w:sz w:val="24"/>
          <w:szCs w:val="24"/>
        </w:rPr>
        <w:t>across the households, due to different orientations of buildings and window sizes. The average airspeed recorded is shown in table 3. Lastly, we used the results of the interview from respondents to calculate the clothing insulation and activity level of the occupants, complying with (IS0 7726 1998) and (Engineering toolbox 2004).</w:t>
      </w:r>
    </w:p>
    <w:p w14:paraId="48F0414E" w14:textId="686928A7" w:rsidR="00107C2F" w:rsidRPr="00E023D9" w:rsidRDefault="00A92A8D" w:rsidP="00107C2F">
      <w:pPr>
        <w:spacing w:after="0" w:line="360" w:lineRule="auto"/>
        <w:jc w:val="both"/>
        <w:rPr>
          <w:rFonts w:ascii="Arial" w:hAnsi="Arial" w:cs="Arial"/>
          <w:b/>
          <w:sz w:val="20"/>
          <w:szCs w:val="20"/>
        </w:rPr>
      </w:pPr>
      <w:r w:rsidRPr="00E023D9">
        <w:rPr>
          <w:rFonts w:ascii="Arial" w:hAnsi="Arial" w:cs="Arial"/>
          <w:b/>
          <w:sz w:val="20"/>
          <w:szCs w:val="20"/>
        </w:rPr>
        <w:t>[table 2 here]</w:t>
      </w:r>
    </w:p>
    <w:p w14:paraId="440616FE" w14:textId="1040269A" w:rsidR="00107C2F" w:rsidRPr="00E023D9" w:rsidRDefault="00A92A8D" w:rsidP="00107C2F">
      <w:pPr>
        <w:spacing w:after="0" w:line="360" w:lineRule="auto"/>
        <w:jc w:val="both"/>
        <w:rPr>
          <w:rFonts w:ascii="Arial" w:hAnsi="Arial" w:cs="Arial"/>
          <w:b/>
          <w:sz w:val="20"/>
          <w:szCs w:val="20"/>
        </w:rPr>
      </w:pPr>
      <w:r w:rsidRPr="00E023D9">
        <w:rPr>
          <w:rFonts w:ascii="Arial" w:hAnsi="Arial" w:cs="Arial"/>
          <w:b/>
          <w:sz w:val="20"/>
          <w:szCs w:val="20"/>
        </w:rPr>
        <w:t>[figure 2 here]</w:t>
      </w:r>
    </w:p>
    <w:p w14:paraId="38ACD6F4" w14:textId="421FFEBB" w:rsidR="00107C2F" w:rsidRPr="00E023D9" w:rsidRDefault="00A92A8D" w:rsidP="00107C2F">
      <w:pPr>
        <w:spacing w:after="0" w:line="360" w:lineRule="auto"/>
        <w:jc w:val="both"/>
        <w:rPr>
          <w:rFonts w:ascii="Arial" w:hAnsi="Arial" w:cs="Arial"/>
          <w:b/>
          <w:sz w:val="20"/>
          <w:szCs w:val="20"/>
        </w:rPr>
      </w:pPr>
      <w:r w:rsidRPr="00E023D9">
        <w:rPr>
          <w:rFonts w:ascii="Arial" w:hAnsi="Arial" w:cs="Arial"/>
          <w:b/>
          <w:sz w:val="20"/>
          <w:szCs w:val="20"/>
        </w:rPr>
        <w:t>[figure 3 here]</w:t>
      </w:r>
    </w:p>
    <w:p w14:paraId="59BF2FD2" w14:textId="146EBDDD" w:rsidR="00107C2F" w:rsidRPr="00E023D9" w:rsidRDefault="00A92A8D" w:rsidP="00107C2F">
      <w:pPr>
        <w:spacing w:after="0" w:line="360" w:lineRule="auto"/>
        <w:rPr>
          <w:rFonts w:ascii="Arial" w:hAnsi="Arial" w:cs="Arial"/>
          <w:b/>
          <w:sz w:val="20"/>
          <w:szCs w:val="20"/>
        </w:rPr>
      </w:pPr>
      <w:r w:rsidRPr="00E023D9">
        <w:rPr>
          <w:rFonts w:ascii="Arial" w:hAnsi="Arial" w:cs="Arial"/>
          <w:b/>
          <w:sz w:val="20"/>
          <w:szCs w:val="20"/>
        </w:rPr>
        <w:t>[table 3 here]</w:t>
      </w:r>
    </w:p>
    <w:p w14:paraId="169A7BAF" w14:textId="77777777" w:rsidR="00107C2F" w:rsidRPr="00E023D9" w:rsidRDefault="00107C2F" w:rsidP="00107C2F">
      <w:pPr>
        <w:spacing w:after="0" w:line="360" w:lineRule="auto"/>
        <w:jc w:val="both"/>
        <w:rPr>
          <w:rFonts w:ascii="Arial" w:hAnsi="Arial" w:cs="Arial"/>
          <w:b/>
        </w:rPr>
      </w:pPr>
      <w:r w:rsidRPr="00E023D9">
        <w:rPr>
          <w:rFonts w:ascii="Arial" w:hAnsi="Arial" w:cs="Arial"/>
          <w:b/>
        </w:rPr>
        <w:t>3.3 CFD Simulation</w:t>
      </w:r>
    </w:p>
    <w:p w14:paraId="3F87ADBC" w14:textId="0F8548A5" w:rsidR="00107C2F" w:rsidRPr="00E023D9" w:rsidRDefault="00107C2F" w:rsidP="00107C2F">
      <w:pPr>
        <w:spacing w:after="0" w:line="360" w:lineRule="auto"/>
        <w:jc w:val="both"/>
        <w:rPr>
          <w:rFonts w:ascii="Arial" w:hAnsi="Arial" w:cs="Arial"/>
          <w:sz w:val="24"/>
          <w:szCs w:val="24"/>
        </w:rPr>
      </w:pPr>
      <w:r w:rsidRPr="00E023D9">
        <w:rPr>
          <w:rFonts w:ascii="Arial" w:hAnsi="Arial" w:cs="Arial"/>
          <w:sz w:val="24"/>
          <w:szCs w:val="24"/>
        </w:rPr>
        <w:lastRenderedPageBreak/>
        <w:t xml:space="preserve">In this section, we used Autodesk CFD for pre-processing, where we prepared computational meshing and boundary conditions (table 5). Computational mesh settings are necessary for CFD, as learned from past studies, to enhance the accuracy of the results ( Lee et al. 2020; John et al. 2022; and  Tacutu et al. 2021). In this study, we provided the settings in Table 4. We performed diagnoses the on models for good mesh quality before further analyses. In the simulations, we assigned the same envelope material and boundary conditions to each model. We based the boundary conditions on the assumption of the meteorological data and locations coordinate of Birnin-Kebbi </w:t>
      </w:r>
      <w:r w:rsidR="00A92A8D" w:rsidRPr="00E023D9">
        <w:rPr>
          <w:rFonts w:ascii="Arial" w:hAnsi="Arial" w:cs="Arial"/>
          <w:sz w:val="24"/>
          <w:szCs w:val="24"/>
        </w:rPr>
        <w:t>(fig</w:t>
      </w:r>
      <w:r w:rsidR="00A92A8D">
        <w:rPr>
          <w:rFonts w:ascii="Arial" w:hAnsi="Arial" w:cs="Arial"/>
          <w:sz w:val="24"/>
          <w:szCs w:val="24"/>
        </w:rPr>
        <w:t xml:space="preserve">ure </w:t>
      </w:r>
      <w:r w:rsidR="00A92A8D" w:rsidRPr="00E023D9">
        <w:rPr>
          <w:rFonts w:ascii="Arial" w:hAnsi="Arial" w:cs="Arial"/>
          <w:sz w:val="24"/>
          <w:szCs w:val="24"/>
        </w:rPr>
        <w:t>4</w:t>
      </w:r>
      <w:r w:rsidRPr="00E023D9">
        <w:rPr>
          <w:rFonts w:ascii="Arial" w:hAnsi="Arial" w:cs="Arial"/>
          <w:sz w:val="24"/>
          <w:szCs w:val="24"/>
        </w:rPr>
        <w:t>). We set and ran the simulations to allow for heat transfer mechanisms between surfaces in a steady-state solution mode for 100-300 iterations. After that, we used the information gathered from field surveys (table 3) to calculate the MRT and T</w:t>
      </w:r>
      <w:r w:rsidRPr="00E023D9">
        <w:rPr>
          <w:rFonts w:ascii="Arial" w:hAnsi="Arial" w:cs="Arial"/>
          <w:sz w:val="24"/>
          <w:szCs w:val="24"/>
          <w:vertAlign w:val="subscript"/>
        </w:rPr>
        <w:t xml:space="preserve">op </w:t>
      </w:r>
      <w:r w:rsidRPr="00E023D9">
        <w:rPr>
          <w:rFonts w:ascii="Arial" w:hAnsi="Arial" w:cs="Arial"/>
          <w:sz w:val="24"/>
          <w:szCs w:val="24"/>
        </w:rPr>
        <w:t xml:space="preserve">of the indoor headroom heights, using the CFD in a Finite Element Method (FEM). The FEM discretizes large systems into smaller finite elements for easier and faster computation. We used Revit software to model a 5m x 5m square floor area (base case models) against various headrooms, representing typical average sizes of the living rooms of the occupants. Then, each model was imported separately into the CFD through the CFD plug in  in Revit. A human model was assumed in each of the base case models to display the thermal sensation of the human body in the spaces by temperature stratification. </w:t>
      </w:r>
    </w:p>
    <w:p w14:paraId="5320D1DF" w14:textId="64466043" w:rsidR="00107C2F" w:rsidRPr="00E023D9" w:rsidRDefault="00A92A8D" w:rsidP="00107C2F">
      <w:pPr>
        <w:spacing w:after="0" w:line="240" w:lineRule="auto"/>
        <w:rPr>
          <w:rFonts w:ascii="Arial" w:hAnsi="Arial" w:cs="Arial"/>
          <w:b/>
          <w:sz w:val="20"/>
          <w:szCs w:val="20"/>
        </w:rPr>
      </w:pPr>
      <w:r w:rsidRPr="00E023D9">
        <w:rPr>
          <w:rFonts w:ascii="Arial" w:hAnsi="Arial" w:cs="Arial"/>
          <w:b/>
          <w:sz w:val="20"/>
          <w:szCs w:val="20"/>
        </w:rPr>
        <w:t>[table 4 here]</w:t>
      </w:r>
    </w:p>
    <w:p w14:paraId="2D204A47" w14:textId="2C9999A1" w:rsidR="00107C2F" w:rsidRPr="00E023D9" w:rsidRDefault="00A92A8D" w:rsidP="00107C2F">
      <w:pPr>
        <w:spacing w:after="0" w:line="240" w:lineRule="auto"/>
        <w:rPr>
          <w:rFonts w:ascii="Arial" w:hAnsi="Arial" w:cs="Arial"/>
          <w:b/>
          <w:sz w:val="20"/>
          <w:szCs w:val="20"/>
        </w:rPr>
      </w:pPr>
      <w:r w:rsidRPr="00E023D9">
        <w:rPr>
          <w:rFonts w:ascii="Arial" w:hAnsi="Arial" w:cs="Arial"/>
          <w:b/>
          <w:sz w:val="20"/>
          <w:szCs w:val="20"/>
        </w:rPr>
        <w:t>[figure 4 here]</w:t>
      </w:r>
    </w:p>
    <w:p w14:paraId="4ACE5FB5" w14:textId="0346FCD1" w:rsidR="00107C2F" w:rsidRPr="00E023D9" w:rsidRDefault="00A92A8D" w:rsidP="00107C2F">
      <w:pPr>
        <w:spacing w:after="0" w:line="240" w:lineRule="auto"/>
        <w:rPr>
          <w:rFonts w:ascii="Arial" w:hAnsi="Arial" w:cs="Arial"/>
          <w:b/>
          <w:sz w:val="20"/>
          <w:szCs w:val="20"/>
        </w:rPr>
      </w:pPr>
      <w:r w:rsidRPr="00E023D9">
        <w:rPr>
          <w:rFonts w:ascii="Arial" w:hAnsi="Arial" w:cs="Arial"/>
          <w:b/>
          <w:sz w:val="20"/>
          <w:szCs w:val="20"/>
        </w:rPr>
        <w:t>[table 5 here]</w:t>
      </w:r>
    </w:p>
    <w:p w14:paraId="2C43CEF1" w14:textId="77777777" w:rsidR="00E023D9" w:rsidRDefault="00E023D9" w:rsidP="00107C2F">
      <w:pPr>
        <w:spacing w:after="0" w:line="240" w:lineRule="auto"/>
        <w:rPr>
          <w:rFonts w:ascii="Arial" w:hAnsi="Arial" w:cs="Arial"/>
          <w:b/>
          <w:sz w:val="20"/>
          <w:szCs w:val="20"/>
        </w:rPr>
      </w:pPr>
    </w:p>
    <w:p w14:paraId="69ECBF38" w14:textId="77777777" w:rsidR="00107C2F" w:rsidRPr="00E023D9" w:rsidRDefault="00107C2F" w:rsidP="00107C2F">
      <w:pPr>
        <w:spacing w:after="0" w:line="240" w:lineRule="auto"/>
        <w:rPr>
          <w:rFonts w:ascii="Arial" w:hAnsi="Arial" w:cs="Arial"/>
          <w:b/>
        </w:rPr>
      </w:pPr>
      <w:r w:rsidRPr="00E023D9">
        <w:rPr>
          <w:rFonts w:ascii="Arial" w:hAnsi="Arial" w:cs="Arial"/>
          <w:b/>
        </w:rPr>
        <w:t>3.4 Mesh Independence Test</w:t>
      </w:r>
    </w:p>
    <w:p w14:paraId="3A70B09E" w14:textId="77777777" w:rsidR="00107C2F" w:rsidRPr="00E023D9" w:rsidRDefault="00107C2F" w:rsidP="00107C2F">
      <w:pPr>
        <w:spacing w:after="0" w:line="240" w:lineRule="auto"/>
        <w:rPr>
          <w:rFonts w:ascii="Arial" w:hAnsi="Arial" w:cs="Arial"/>
          <w:b/>
        </w:rPr>
      </w:pPr>
    </w:p>
    <w:p w14:paraId="10347F1C" w14:textId="51506E50" w:rsidR="00107C2F" w:rsidRPr="00E023D9" w:rsidRDefault="00107C2F" w:rsidP="00107C2F">
      <w:pPr>
        <w:spacing w:after="0" w:line="360" w:lineRule="auto"/>
        <w:jc w:val="both"/>
        <w:rPr>
          <w:rFonts w:ascii="Arial" w:hAnsi="Arial" w:cs="Arial"/>
          <w:sz w:val="24"/>
          <w:szCs w:val="24"/>
        </w:rPr>
      </w:pPr>
      <w:r w:rsidRPr="00E023D9">
        <w:rPr>
          <w:rFonts w:ascii="Arial" w:hAnsi="Arial" w:cs="Arial"/>
          <w:sz w:val="24"/>
          <w:szCs w:val="24"/>
        </w:rPr>
        <w:t>Both resolution and refinement influence the mesh quality</w:t>
      </w:r>
      <w:r w:rsidR="00930D05">
        <w:rPr>
          <w:rFonts w:ascii="Arial" w:hAnsi="Arial" w:cs="Arial"/>
          <w:sz w:val="24"/>
          <w:szCs w:val="24"/>
        </w:rPr>
        <w:t>. Mesh quality is the</w:t>
      </w:r>
      <w:r w:rsidR="005A7D2C">
        <w:rPr>
          <w:rFonts w:ascii="Arial" w:hAnsi="Arial" w:cs="Arial"/>
          <w:sz w:val="24"/>
          <w:szCs w:val="24"/>
        </w:rPr>
        <w:t xml:space="preserve">component that </w:t>
      </w:r>
      <w:r w:rsidRPr="00E023D9">
        <w:rPr>
          <w:rFonts w:ascii="Arial" w:hAnsi="Arial" w:cs="Arial"/>
          <w:sz w:val="24"/>
          <w:szCs w:val="24"/>
        </w:rPr>
        <w:t xml:space="preserve"> affects the accuracy of the CFD solution and calculation time. Mesh or Grid independence test simply implies that the outcome of the CFD results is independent of the mesh resolution, i.e., irrespective of being fine or coarse, rather is dependent on the boundary conditions and physics employed. We expect that when one performs the mesh independence test, the model with accurate mesh settings should give almost exact results. Where one observes results with far margin after the mesh independence test, one will need to refine the mesh more until the results are independent of the mesh for an improved confidence and accuracy. We tested the </w:t>
      </w:r>
      <w:r w:rsidRPr="00E023D9">
        <w:rPr>
          <w:rFonts w:ascii="Arial" w:hAnsi="Arial" w:cs="Arial"/>
          <w:sz w:val="24"/>
          <w:szCs w:val="24"/>
        </w:rPr>
        <w:lastRenderedPageBreak/>
        <w:t>automatic mesh setting of the model, two different fine mesh models and a coarse mesh model (</w:t>
      </w:r>
      <w:r w:rsidR="00A92A8D" w:rsidRPr="00E023D9">
        <w:rPr>
          <w:rFonts w:ascii="Arial" w:hAnsi="Arial" w:cs="Arial"/>
          <w:sz w:val="24"/>
          <w:szCs w:val="24"/>
        </w:rPr>
        <w:t>table 6</w:t>
      </w:r>
      <w:r w:rsidRPr="00E023D9">
        <w:rPr>
          <w:rFonts w:ascii="Arial" w:hAnsi="Arial" w:cs="Arial"/>
          <w:sz w:val="24"/>
          <w:szCs w:val="24"/>
        </w:rPr>
        <w:t xml:space="preserve">). In figure 5 and 6, after several mesh refinement, we observed that the discrepancies in the results for the two fine meshes and the medium mesh are almost negligible. The output bar of the CFD reported 99.9% and 96.5% accuracy on the temperature test and velocity magnitude. Beyond the further mesh refinements, the non-complex nature of the models, as mentioned earlier, also added to the quality and simplification of mesh sizing. To save computational cost, we adopted the medium mesh size for calculations in the following sections, and we repeated the same procedure for the remaining headroom models. </w:t>
      </w:r>
    </w:p>
    <w:p w14:paraId="48FD0341" w14:textId="3F6BDA65" w:rsidR="00107C2F" w:rsidRPr="00E023D9" w:rsidRDefault="00A92A8D" w:rsidP="00107C2F">
      <w:pPr>
        <w:spacing w:after="0" w:line="240" w:lineRule="auto"/>
        <w:jc w:val="both"/>
        <w:rPr>
          <w:rFonts w:ascii="Arial" w:hAnsi="Arial" w:cs="Arial"/>
          <w:b/>
          <w:sz w:val="20"/>
          <w:szCs w:val="20"/>
        </w:rPr>
      </w:pPr>
      <w:r w:rsidRPr="00E023D9">
        <w:rPr>
          <w:rFonts w:ascii="Arial" w:hAnsi="Arial" w:cs="Arial"/>
          <w:b/>
          <w:sz w:val="20"/>
          <w:szCs w:val="20"/>
        </w:rPr>
        <w:t>[table 6 here]</w:t>
      </w:r>
    </w:p>
    <w:p w14:paraId="2D72A34A" w14:textId="2C3A35C1" w:rsidR="00107C2F" w:rsidRPr="00E023D9" w:rsidRDefault="00A92A8D" w:rsidP="00107C2F">
      <w:pPr>
        <w:spacing w:after="0" w:line="240" w:lineRule="auto"/>
        <w:jc w:val="both"/>
        <w:rPr>
          <w:rFonts w:ascii="Arial" w:hAnsi="Arial" w:cs="Arial"/>
          <w:b/>
          <w:sz w:val="20"/>
          <w:szCs w:val="20"/>
        </w:rPr>
      </w:pPr>
      <w:r w:rsidRPr="00E023D9">
        <w:rPr>
          <w:rFonts w:ascii="Arial" w:hAnsi="Arial" w:cs="Arial"/>
          <w:b/>
          <w:sz w:val="20"/>
          <w:szCs w:val="20"/>
        </w:rPr>
        <w:t>[figure 5]</w:t>
      </w:r>
    </w:p>
    <w:p w14:paraId="21EF1D16" w14:textId="67A7B062" w:rsidR="00107C2F" w:rsidRPr="00E023D9" w:rsidRDefault="00A92A8D" w:rsidP="00107C2F">
      <w:pPr>
        <w:spacing w:after="0" w:line="240" w:lineRule="auto"/>
        <w:jc w:val="both"/>
        <w:rPr>
          <w:rFonts w:ascii="Arial" w:hAnsi="Arial" w:cs="Arial"/>
          <w:b/>
          <w:sz w:val="20"/>
          <w:szCs w:val="20"/>
        </w:rPr>
      </w:pPr>
      <w:r w:rsidRPr="00E023D9">
        <w:rPr>
          <w:rFonts w:ascii="Arial" w:hAnsi="Arial" w:cs="Arial"/>
          <w:b/>
          <w:sz w:val="20"/>
          <w:szCs w:val="20"/>
        </w:rPr>
        <w:t>[figure 6]</w:t>
      </w:r>
    </w:p>
    <w:p w14:paraId="6D3B883E" w14:textId="77777777" w:rsidR="00107C2F" w:rsidRPr="00E023D9" w:rsidRDefault="00107C2F" w:rsidP="00107C2F">
      <w:pPr>
        <w:tabs>
          <w:tab w:val="left" w:pos="4025"/>
        </w:tabs>
        <w:spacing w:after="0" w:line="240" w:lineRule="auto"/>
        <w:rPr>
          <w:rFonts w:ascii="Arial" w:hAnsi="Arial" w:cs="Arial"/>
          <w:b/>
          <w:sz w:val="20"/>
          <w:szCs w:val="20"/>
        </w:rPr>
      </w:pPr>
    </w:p>
    <w:p w14:paraId="1FE695A8" w14:textId="77777777" w:rsidR="00107C2F" w:rsidRPr="00E023D9" w:rsidRDefault="00107C2F" w:rsidP="00107C2F">
      <w:pPr>
        <w:tabs>
          <w:tab w:val="left" w:pos="4025"/>
        </w:tabs>
        <w:spacing w:after="0" w:line="240" w:lineRule="auto"/>
        <w:rPr>
          <w:rFonts w:ascii="Arial" w:hAnsi="Arial" w:cs="Arial"/>
          <w:b/>
        </w:rPr>
      </w:pPr>
      <w:r w:rsidRPr="00E023D9">
        <w:rPr>
          <w:rFonts w:ascii="Arial" w:hAnsi="Arial" w:cs="Arial"/>
          <w:b/>
        </w:rPr>
        <w:t>3.5 Field Experimental for CFD Validation</w:t>
      </w:r>
    </w:p>
    <w:p w14:paraId="6C080D7E" w14:textId="77777777" w:rsidR="00107C2F" w:rsidRPr="00E023D9" w:rsidRDefault="00107C2F" w:rsidP="00107C2F">
      <w:pPr>
        <w:spacing w:after="0" w:line="240" w:lineRule="auto"/>
        <w:rPr>
          <w:rFonts w:ascii="Arial" w:hAnsi="Arial" w:cs="Arial"/>
          <w:b/>
          <w:sz w:val="20"/>
          <w:szCs w:val="20"/>
        </w:rPr>
      </w:pPr>
    </w:p>
    <w:p w14:paraId="273AE49A" w14:textId="778AACC2" w:rsidR="00107C2F" w:rsidRPr="00E023D9" w:rsidRDefault="00107C2F" w:rsidP="00107C2F">
      <w:pPr>
        <w:spacing w:after="0" w:line="360" w:lineRule="auto"/>
        <w:jc w:val="both"/>
        <w:rPr>
          <w:rFonts w:ascii="Arial" w:hAnsi="Arial" w:cs="Arial"/>
          <w:sz w:val="24"/>
          <w:szCs w:val="24"/>
        </w:rPr>
      </w:pPr>
      <w:r w:rsidRPr="00E023D9">
        <w:rPr>
          <w:rFonts w:ascii="Arial" w:hAnsi="Arial" w:cs="Arial"/>
          <w:sz w:val="24"/>
          <w:szCs w:val="24"/>
        </w:rPr>
        <w:t xml:space="preserve">To validate the post-processing process, we compared the field measurements of temperature and air velocity with those in the post-processing. We once again used the values of the 3m headroom model for validation, like in the section above. As earlier mentioned, the modified section 7.3.2 of (ASHRAE Standard 55 2017) provides guidelines for indoor environmental field measurements, and we adopted these during the field survey, where we took data at 1.0m inward from the center of each room’s wall; measurements for seated subjects at 0.1m, 0.6m, and, 1.1m; for standing subjects at 0.1m, 1.1m and, 1.7m heights above floor level. Both the sitting and standing measurements were plotted at 0.1m, 0.6m, 1.1m and, 1.7m. In this study, we assumed and designated these strategic measurements as areas of interest (AOI). </w:t>
      </w:r>
      <w:r w:rsidR="00A92A8D" w:rsidRPr="00E023D9">
        <w:rPr>
          <w:rFonts w:ascii="Arial" w:hAnsi="Arial" w:cs="Arial"/>
          <w:sz w:val="24"/>
          <w:szCs w:val="24"/>
        </w:rPr>
        <w:t>figures</w:t>
      </w:r>
      <w:r w:rsidRPr="00E023D9">
        <w:rPr>
          <w:rFonts w:ascii="Arial" w:hAnsi="Arial" w:cs="Arial"/>
          <w:sz w:val="24"/>
          <w:szCs w:val="24"/>
        </w:rPr>
        <w:t xml:space="preserve"> 7 and 8 show the comparison of the air temperature and velocity in the field survey against the CFD. Although while CFD approximates the AOI positions from settings, it also interestingly mapped many other parametric measurements automatically (</w:t>
      </w:r>
      <w:r w:rsidR="00A92A8D" w:rsidRPr="00E023D9">
        <w:rPr>
          <w:rFonts w:ascii="Arial" w:hAnsi="Arial" w:cs="Arial"/>
          <w:sz w:val="24"/>
          <w:szCs w:val="24"/>
        </w:rPr>
        <w:t>fig</w:t>
      </w:r>
      <w:r w:rsidR="00A92A8D">
        <w:rPr>
          <w:rFonts w:ascii="Arial" w:hAnsi="Arial" w:cs="Arial"/>
          <w:sz w:val="24"/>
          <w:szCs w:val="24"/>
        </w:rPr>
        <w:t>ure</w:t>
      </w:r>
      <w:r w:rsidRPr="00E023D9">
        <w:rPr>
          <w:rFonts w:ascii="Arial" w:hAnsi="Arial" w:cs="Arial"/>
          <w:sz w:val="24"/>
          <w:szCs w:val="24"/>
        </w:rPr>
        <w:t xml:space="preserve"> 7 and 8).</w:t>
      </w:r>
    </w:p>
    <w:p w14:paraId="1960B353" w14:textId="351289AF" w:rsidR="00107C2F" w:rsidRPr="00E023D9" w:rsidRDefault="004B4AA8" w:rsidP="00107C2F">
      <w:pPr>
        <w:spacing w:after="0" w:line="240" w:lineRule="auto"/>
        <w:jc w:val="both"/>
        <w:rPr>
          <w:rFonts w:ascii="Arial" w:hAnsi="Arial" w:cs="Arial"/>
          <w:b/>
        </w:rPr>
      </w:pPr>
      <w:r w:rsidRPr="00E023D9">
        <w:rPr>
          <w:rFonts w:ascii="Arial" w:hAnsi="Arial" w:cs="Arial"/>
          <w:b/>
        </w:rPr>
        <w:t>[figure 7 here]</w:t>
      </w:r>
    </w:p>
    <w:p w14:paraId="2DCC46A7" w14:textId="53CB0F19" w:rsidR="00107C2F" w:rsidRPr="00E023D9" w:rsidRDefault="004B4AA8" w:rsidP="00107C2F">
      <w:pPr>
        <w:spacing w:after="0" w:line="240" w:lineRule="auto"/>
        <w:jc w:val="both"/>
        <w:rPr>
          <w:rFonts w:ascii="Arial" w:hAnsi="Arial" w:cs="Arial"/>
          <w:b/>
        </w:rPr>
      </w:pPr>
      <w:r w:rsidRPr="00E023D9">
        <w:rPr>
          <w:rFonts w:ascii="Arial" w:hAnsi="Arial" w:cs="Arial"/>
          <w:b/>
        </w:rPr>
        <w:t>[figure 8 here]</w:t>
      </w:r>
    </w:p>
    <w:p w14:paraId="210F9A02" w14:textId="77777777" w:rsidR="006B4D77" w:rsidRDefault="006B4D77" w:rsidP="00107C2F">
      <w:pPr>
        <w:spacing w:after="0" w:line="360" w:lineRule="auto"/>
        <w:jc w:val="both"/>
        <w:rPr>
          <w:rFonts w:ascii="Arial" w:hAnsi="Arial" w:cs="Arial"/>
          <w:b/>
        </w:rPr>
      </w:pPr>
    </w:p>
    <w:p w14:paraId="6E93F665" w14:textId="3ABFE8C2" w:rsidR="006B4D77" w:rsidRPr="009B2A49" w:rsidRDefault="006B4D77" w:rsidP="00107C2F">
      <w:pPr>
        <w:spacing w:after="0" w:line="360" w:lineRule="auto"/>
        <w:jc w:val="both"/>
        <w:rPr>
          <w:rFonts w:ascii="Arial" w:hAnsi="Arial" w:cs="Arial"/>
          <w:b/>
        </w:rPr>
      </w:pPr>
      <w:r w:rsidRPr="009B2A49">
        <w:rPr>
          <w:rFonts w:ascii="Arial" w:hAnsi="Arial" w:cs="Arial"/>
          <w:b/>
        </w:rPr>
        <w:t xml:space="preserve">3.6 </w:t>
      </w:r>
      <w:r w:rsidRPr="00684F1B">
        <w:rPr>
          <w:rFonts w:ascii="Arial" w:hAnsi="Arial" w:cs="Arial"/>
          <w:b/>
        </w:rPr>
        <w:t>Validation Error</w:t>
      </w:r>
    </w:p>
    <w:p w14:paraId="474A7D20" w14:textId="2D45F6CD" w:rsidR="00F13EC6" w:rsidRPr="00684F1B" w:rsidRDefault="006B4D77" w:rsidP="00684F1B">
      <w:pPr>
        <w:spacing w:before="240" w:after="0" w:line="360" w:lineRule="auto"/>
        <w:jc w:val="both"/>
        <w:rPr>
          <w:rFonts w:ascii="Arial" w:hAnsi="Arial" w:cs="Arial"/>
          <w:sz w:val="24"/>
          <w:szCs w:val="24"/>
        </w:rPr>
      </w:pPr>
      <w:r w:rsidRPr="00684F1B">
        <w:rPr>
          <w:rFonts w:ascii="Arial" w:hAnsi="Arial" w:cs="Arial"/>
          <w:sz w:val="24"/>
          <w:szCs w:val="24"/>
        </w:rPr>
        <w:lastRenderedPageBreak/>
        <w:t xml:space="preserve">In order to place </w:t>
      </w:r>
      <w:r w:rsidR="00FB76F0" w:rsidRPr="00684F1B">
        <w:rPr>
          <w:rFonts w:ascii="Arial" w:hAnsi="Arial" w:cs="Arial"/>
          <w:sz w:val="24"/>
          <w:szCs w:val="24"/>
        </w:rPr>
        <w:t xml:space="preserve">a </w:t>
      </w:r>
      <w:r w:rsidRPr="00684F1B">
        <w:rPr>
          <w:rFonts w:ascii="Arial" w:hAnsi="Arial" w:cs="Arial"/>
          <w:sz w:val="24"/>
          <w:szCs w:val="24"/>
        </w:rPr>
        <w:t>c</w:t>
      </w:r>
      <w:r w:rsidR="00076AC5" w:rsidRPr="00684F1B">
        <w:rPr>
          <w:rFonts w:ascii="Arial" w:hAnsi="Arial" w:cs="Arial"/>
          <w:sz w:val="24"/>
          <w:szCs w:val="24"/>
        </w:rPr>
        <w:t>onfidence on</w:t>
      </w:r>
      <w:r w:rsidR="00FB76F0" w:rsidRPr="00684F1B">
        <w:rPr>
          <w:rFonts w:ascii="Arial" w:hAnsi="Arial" w:cs="Arial"/>
          <w:sz w:val="24"/>
          <w:szCs w:val="24"/>
        </w:rPr>
        <w:t xml:space="preserve"> the</w:t>
      </w:r>
      <w:r w:rsidR="00076AC5" w:rsidRPr="00684F1B">
        <w:rPr>
          <w:rFonts w:ascii="Arial" w:hAnsi="Arial" w:cs="Arial"/>
          <w:sz w:val="24"/>
          <w:szCs w:val="24"/>
        </w:rPr>
        <w:t xml:space="preserve"> validation of CFD and the field measurements (air temperature and velocity),</w:t>
      </w:r>
      <w:r w:rsidRPr="00684F1B">
        <w:rPr>
          <w:rFonts w:ascii="Arial" w:hAnsi="Arial" w:cs="Arial"/>
          <w:sz w:val="24"/>
          <w:szCs w:val="24"/>
        </w:rPr>
        <w:t xml:space="preserve"> </w:t>
      </w:r>
      <w:r w:rsidR="00076AC5" w:rsidRPr="00684F1B">
        <w:rPr>
          <w:rFonts w:ascii="Arial" w:hAnsi="Arial" w:cs="Arial"/>
          <w:sz w:val="24"/>
          <w:szCs w:val="24"/>
        </w:rPr>
        <w:t>i</w:t>
      </w:r>
      <w:r w:rsidRPr="00684F1B">
        <w:rPr>
          <w:rFonts w:ascii="Arial" w:hAnsi="Arial" w:cs="Arial"/>
          <w:sz w:val="24"/>
          <w:szCs w:val="24"/>
        </w:rPr>
        <w:t xml:space="preserve">t was necessary to </w:t>
      </w:r>
      <w:r w:rsidR="000E4C3D">
        <w:rPr>
          <w:rFonts w:ascii="Arial" w:hAnsi="Arial" w:cs="Arial"/>
          <w:sz w:val="24"/>
          <w:szCs w:val="24"/>
        </w:rPr>
        <w:t xml:space="preserve">provide the error analyses </w:t>
      </w:r>
      <w:r w:rsidR="00FB76F0" w:rsidRPr="00684F1B">
        <w:rPr>
          <w:rFonts w:ascii="Arial" w:hAnsi="Arial" w:cs="Arial"/>
          <w:sz w:val="24"/>
          <w:szCs w:val="24"/>
        </w:rPr>
        <w:t xml:space="preserve">in order </w:t>
      </w:r>
      <w:r w:rsidR="00076AC5" w:rsidRPr="00684F1B">
        <w:rPr>
          <w:rFonts w:ascii="Arial" w:hAnsi="Arial" w:cs="Arial"/>
          <w:sz w:val="24"/>
          <w:szCs w:val="24"/>
        </w:rPr>
        <w:t xml:space="preserve">to know </w:t>
      </w:r>
      <w:r w:rsidRPr="00684F1B">
        <w:rPr>
          <w:rFonts w:ascii="Arial" w:hAnsi="Arial" w:cs="Arial"/>
          <w:sz w:val="24"/>
          <w:szCs w:val="24"/>
        </w:rPr>
        <w:t xml:space="preserve">the possible </w:t>
      </w:r>
      <w:r w:rsidR="00076AC5" w:rsidRPr="00684F1B">
        <w:rPr>
          <w:rFonts w:ascii="Arial" w:hAnsi="Arial" w:cs="Arial"/>
          <w:sz w:val="24"/>
          <w:szCs w:val="24"/>
        </w:rPr>
        <w:t>deviations</w:t>
      </w:r>
      <w:r w:rsidRPr="00684F1B">
        <w:rPr>
          <w:rFonts w:ascii="Arial" w:hAnsi="Arial" w:cs="Arial"/>
          <w:sz w:val="24"/>
          <w:szCs w:val="24"/>
        </w:rPr>
        <w:t xml:space="preserve"> </w:t>
      </w:r>
      <w:r w:rsidR="00076AC5" w:rsidRPr="00684F1B">
        <w:rPr>
          <w:rFonts w:ascii="Arial" w:hAnsi="Arial" w:cs="Arial"/>
          <w:sz w:val="24"/>
          <w:szCs w:val="24"/>
        </w:rPr>
        <w:t>that occurred. In this study, the authors used the percent-dependent evaluation metric, i.e., the Symmetric Mean Absolute Percentage Error (SMAPE)</w:t>
      </w:r>
      <w:r w:rsidR="00FB76F0" w:rsidRPr="00684F1B">
        <w:rPr>
          <w:rFonts w:ascii="Arial" w:hAnsi="Arial" w:cs="Arial"/>
          <w:sz w:val="24"/>
          <w:szCs w:val="24"/>
        </w:rPr>
        <w:t xml:space="preserve"> and Mean Absolute Percentage Error (MAPE)</w:t>
      </w:r>
      <w:r w:rsidR="00076AC5" w:rsidRPr="00684F1B">
        <w:rPr>
          <w:rFonts w:ascii="Arial" w:hAnsi="Arial" w:cs="Arial"/>
          <w:sz w:val="24"/>
          <w:szCs w:val="24"/>
        </w:rPr>
        <w:t xml:space="preserve">. </w:t>
      </w:r>
      <w:r w:rsidR="00494BC9" w:rsidRPr="00684F1B">
        <w:rPr>
          <w:rFonts w:ascii="Arial" w:hAnsi="Arial" w:cs="Arial"/>
          <w:sz w:val="24"/>
          <w:szCs w:val="24"/>
        </w:rPr>
        <w:t xml:space="preserve">Both </w:t>
      </w:r>
      <w:r w:rsidR="00076AC5" w:rsidRPr="00684F1B">
        <w:rPr>
          <w:rFonts w:ascii="Arial" w:hAnsi="Arial" w:cs="Arial"/>
          <w:sz w:val="24"/>
          <w:szCs w:val="24"/>
        </w:rPr>
        <w:t>SMAPE</w:t>
      </w:r>
      <w:r w:rsidR="00FB76F0" w:rsidRPr="00684F1B">
        <w:rPr>
          <w:rFonts w:ascii="Arial" w:hAnsi="Arial" w:cs="Arial"/>
          <w:sz w:val="24"/>
          <w:szCs w:val="24"/>
        </w:rPr>
        <w:t xml:space="preserve"> and MAPE</w:t>
      </w:r>
      <w:r w:rsidR="00076AC5" w:rsidRPr="00684F1B">
        <w:rPr>
          <w:rFonts w:ascii="Arial" w:hAnsi="Arial" w:cs="Arial"/>
          <w:sz w:val="24"/>
          <w:szCs w:val="24"/>
        </w:rPr>
        <w:t xml:space="preserve"> </w:t>
      </w:r>
      <w:r w:rsidR="00494BC9" w:rsidRPr="00684F1B">
        <w:rPr>
          <w:rFonts w:ascii="Arial" w:hAnsi="Arial" w:cs="Arial"/>
          <w:sz w:val="24"/>
          <w:szCs w:val="24"/>
        </w:rPr>
        <w:t xml:space="preserve">measure the errors in percentages and provide interpretable thinking on account of the quality of the prediction, and they also help especially if the reviewer or the audience does not know the scale of the data </w:t>
      </w:r>
      <w:r w:rsidR="00172E4D" w:rsidRPr="00285D94">
        <w:rPr>
          <w:rFonts w:ascii="Arial" w:eastAsia="Times New Roman" w:hAnsi="Arial" w:cs="Arial"/>
          <w:bCs/>
          <w:color w:val="2E2E2E"/>
          <w:kern w:val="36"/>
          <w:sz w:val="24"/>
          <w:szCs w:val="24"/>
        </w:rPr>
        <w:t>(Flores 1986)</w:t>
      </w:r>
      <w:r w:rsidR="00494BC9" w:rsidRPr="00684F1B">
        <w:rPr>
          <w:rFonts w:ascii="Arial" w:hAnsi="Arial" w:cs="Arial"/>
          <w:sz w:val="24"/>
          <w:szCs w:val="24"/>
        </w:rPr>
        <w:t xml:space="preserve">. Although, MAPE has the disadvantage of penalising </w:t>
      </w:r>
      <w:r w:rsidR="00256AF1">
        <w:rPr>
          <w:rFonts w:ascii="Arial" w:hAnsi="Arial" w:cs="Arial"/>
          <w:sz w:val="24"/>
          <w:szCs w:val="24"/>
        </w:rPr>
        <w:t xml:space="preserve"> </w:t>
      </w:r>
      <w:r w:rsidR="00494BC9" w:rsidRPr="00684F1B">
        <w:rPr>
          <w:rFonts w:ascii="Arial" w:hAnsi="Arial" w:cs="Arial"/>
          <w:sz w:val="24"/>
          <w:szCs w:val="24"/>
        </w:rPr>
        <w:t xml:space="preserve">positive errors more deeply than negative errors, and is also very scale-sensitve by providing extreme </w:t>
      </w:r>
      <w:r w:rsidR="00FB76F0" w:rsidRPr="00684F1B">
        <w:rPr>
          <w:rFonts w:ascii="Arial" w:hAnsi="Arial" w:cs="Arial"/>
          <w:sz w:val="24"/>
          <w:szCs w:val="24"/>
        </w:rPr>
        <w:t>errors i</w:t>
      </w:r>
      <w:r w:rsidR="00AA76A5">
        <w:rPr>
          <w:rFonts w:ascii="Arial" w:hAnsi="Arial" w:cs="Arial"/>
          <w:sz w:val="24"/>
          <w:szCs w:val="24"/>
        </w:rPr>
        <w:t xml:space="preserve">f </w:t>
      </w:r>
      <w:r w:rsidR="00991D78">
        <w:rPr>
          <w:rFonts w:ascii="Arial" w:hAnsi="Arial" w:cs="Arial"/>
          <w:sz w:val="24"/>
          <w:szCs w:val="24"/>
        </w:rPr>
        <w:t xml:space="preserve">the actual value is </w:t>
      </w:r>
      <w:r w:rsidR="00991D78" w:rsidRPr="00285D94">
        <w:rPr>
          <w:rFonts w:ascii="Arial" w:hAnsi="Arial" w:cs="Arial"/>
          <w:sz w:val="24"/>
          <w:szCs w:val="24"/>
        </w:rPr>
        <w:t>small (</w:t>
      </w:r>
      <w:r w:rsidR="00991D78" w:rsidRPr="00684F1B">
        <w:rPr>
          <w:rFonts w:ascii="Arial" w:hAnsi="Arial" w:cs="Arial"/>
          <w:sz w:val="24"/>
          <w:szCs w:val="24"/>
        </w:rPr>
        <w:t>Hyndman 2006)</w:t>
      </w:r>
      <w:r w:rsidR="00991D78" w:rsidRPr="00285D94">
        <w:rPr>
          <w:rFonts w:ascii="Arial" w:hAnsi="Arial" w:cs="Arial"/>
          <w:sz w:val="24"/>
          <w:szCs w:val="24"/>
        </w:rPr>
        <w:t>,</w:t>
      </w:r>
      <w:r w:rsidR="00991D78" w:rsidRPr="00285D94">
        <w:rPr>
          <w:rFonts w:ascii="Arial" w:eastAsia="Times New Roman" w:hAnsi="Arial" w:cs="Arial"/>
          <w:bCs/>
          <w:color w:val="2E2E2E"/>
          <w:kern w:val="36"/>
          <w:sz w:val="24"/>
          <w:szCs w:val="24"/>
        </w:rPr>
        <w:t xml:space="preserve"> </w:t>
      </w:r>
      <w:r w:rsidR="00991D78" w:rsidRPr="00285D94">
        <w:rPr>
          <w:rFonts w:ascii="Arial" w:hAnsi="Arial" w:cs="Arial"/>
          <w:sz w:val="24"/>
          <w:szCs w:val="24"/>
        </w:rPr>
        <w:t>and (</w:t>
      </w:r>
      <w:r w:rsidR="00285D94" w:rsidRPr="00285D94">
        <w:rPr>
          <w:rFonts w:ascii="Arial" w:hAnsi="Arial" w:cs="Arial"/>
          <w:sz w:val="24"/>
          <w:szCs w:val="24"/>
        </w:rPr>
        <w:t>Armstrong and Callopy 1992</w:t>
      </w:r>
      <w:r w:rsidR="00FB76F0" w:rsidRPr="00684F1B">
        <w:rPr>
          <w:rFonts w:ascii="Arial" w:hAnsi="Arial" w:cs="Arial"/>
          <w:sz w:val="24"/>
          <w:szCs w:val="24"/>
        </w:rPr>
        <w:t>). As a result of this, the SMAPE metric was chosen, since it is a modified version</w:t>
      </w:r>
      <w:r w:rsidR="00070E9F">
        <w:rPr>
          <w:rFonts w:ascii="Arial" w:hAnsi="Arial" w:cs="Arial"/>
          <w:sz w:val="24"/>
          <w:szCs w:val="24"/>
        </w:rPr>
        <w:t xml:space="preserve"> of MAPE</w:t>
      </w:r>
      <w:r w:rsidR="00FB76F0" w:rsidRPr="00684F1B">
        <w:rPr>
          <w:rFonts w:ascii="Arial" w:hAnsi="Arial" w:cs="Arial"/>
          <w:sz w:val="24"/>
          <w:szCs w:val="24"/>
        </w:rPr>
        <w:t xml:space="preserve"> which takes care of this disadvantage. </w:t>
      </w:r>
      <w:r w:rsidR="00F13EC6" w:rsidRPr="00684F1B">
        <w:rPr>
          <w:rFonts w:ascii="Arial" w:hAnsi="Arial" w:cs="Arial"/>
          <w:sz w:val="24"/>
          <w:szCs w:val="24"/>
        </w:rPr>
        <w:t>MAPE and SMAPE can be interprete</w:t>
      </w:r>
      <w:r w:rsidR="00172E4D" w:rsidRPr="00684F1B">
        <w:rPr>
          <w:rFonts w:ascii="Arial" w:hAnsi="Arial" w:cs="Arial"/>
          <w:sz w:val="24"/>
          <w:szCs w:val="24"/>
        </w:rPr>
        <w:t>d by the following equations (</w:t>
      </w:r>
      <w:r w:rsidR="00172E4D">
        <w:rPr>
          <w:rFonts w:ascii="Arial" w:hAnsi="Arial" w:cs="Arial"/>
          <w:sz w:val="24"/>
          <w:szCs w:val="24"/>
        </w:rPr>
        <w:t>Sanders 1997</w:t>
      </w:r>
      <w:r w:rsidR="00F13EC6" w:rsidRPr="00684F1B">
        <w:rPr>
          <w:rFonts w:ascii="Arial" w:hAnsi="Arial" w:cs="Arial"/>
          <w:sz w:val="24"/>
          <w:szCs w:val="24"/>
        </w:rPr>
        <w:t>):</w:t>
      </w:r>
    </w:p>
    <w:p w14:paraId="0FAF0879" w14:textId="77777777" w:rsidR="00F13EC6" w:rsidRPr="00684F1B" w:rsidRDefault="00F13EC6" w:rsidP="00F13EC6">
      <w:pPr>
        <w:spacing w:after="0" w:line="360" w:lineRule="auto"/>
        <w:jc w:val="both"/>
        <w:rPr>
          <w:rFonts w:ascii="Arial" w:hAnsi="Arial" w:cs="Arial"/>
          <w:sz w:val="24"/>
          <w:szCs w:val="24"/>
        </w:rPr>
      </w:pPr>
    </w:p>
    <w:p w14:paraId="3C443145" w14:textId="77777777" w:rsidR="00250F2B" w:rsidRPr="00D17692" w:rsidRDefault="00250F2B" w:rsidP="00250F2B">
      <w:pPr>
        <w:spacing w:after="0" w:line="360" w:lineRule="auto"/>
        <w:jc w:val="both"/>
        <w:rPr>
          <w:rFonts w:ascii="Arial" w:hAnsi="Arial" w:cs="Arial"/>
          <w:sz w:val="24"/>
          <w:szCs w:val="24"/>
        </w:rPr>
      </w:pPr>
      <m:oMathPara>
        <m:oMath>
          <m:r>
            <w:rPr>
              <w:rFonts w:ascii="Cambria Math" w:hAnsi="Cambria Math" w:cs="Arial"/>
              <w:sz w:val="24"/>
              <w:szCs w:val="24"/>
            </w:rPr>
            <m:t xml:space="preserve">MAPE= </m:t>
          </m:r>
          <m:f>
            <m:fPr>
              <m:ctrlPr>
                <w:rPr>
                  <w:rFonts w:ascii="Cambria Math" w:hAnsi="Cambria Math" w:cs="Arial"/>
                  <w:i/>
                  <w:sz w:val="24"/>
                  <w:szCs w:val="24"/>
                </w:rPr>
              </m:ctrlPr>
            </m:fPr>
            <m:num>
              <m:r>
                <w:rPr>
                  <w:rFonts w:ascii="Cambria Math" w:hAnsi="Cambria Math" w:cs="Arial"/>
                  <w:sz w:val="24"/>
                  <w:szCs w:val="24"/>
                </w:rPr>
                <m:t>100%</m:t>
              </m:r>
            </m:num>
            <m:den>
              <m:r>
                <w:rPr>
                  <w:rFonts w:ascii="Cambria Math" w:hAnsi="Cambria Math" w:cs="Arial"/>
                  <w:sz w:val="24"/>
                  <w:szCs w:val="24"/>
                </w:rPr>
                <m:t>n</m:t>
              </m:r>
            </m:den>
          </m:f>
          <m:nary>
            <m:naryPr>
              <m:chr m:val="∑"/>
              <m:limLoc m:val="subSup"/>
              <m:ctrlPr>
                <w:rPr>
                  <w:rFonts w:ascii="Cambria Math" w:eastAsiaTheme="minorEastAsia" w:hAnsi="Cambria Math" w:cs="Arial"/>
                  <w:i/>
                  <w:sz w:val="24"/>
                  <w:szCs w:val="24"/>
                </w:rPr>
              </m:ctrlPr>
            </m:naryPr>
            <m:sub>
              <m:r>
                <w:rPr>
                  <w:rFonts w:ascii="Cambria Math" w:eastAsiaTheme="minorEastAsia" w:hAnsi="Cambria Math" w:cs="Arial"/>
                  <w:sz w:val="24"/>
                  <w:szCs w:val="24"/>
                </w:rPr>
                <m:t>i=1</m:t>
              </m:r>
            </m:sub>
            <m:sup>
              <m:r>
                <w:rPr>
                  <w:rFonts w:ascii="Cambria Math" w:eastAsiaTheme="minorEastAsia" w:hAnsi="Cambria Math" w:cs="Arial"/>
                  <w:sz w:val="24"/>
                  <w:szCs w:val="24"/>
                </w:rPr>
                <m:t>n</m:t>
              </m:r>
            </m:sup>
            <m:e>
              <m:d>
                <m:dPr>
                  <m:begChr m:val="|"/>
                  <m:endChr m:val="|"/>
                  <m:ctrlPr>
                    <w:rPr>
                      <w:rFonts w:ascii="Cambria Math" w:eastAsiaTheme="minorEastAsia" w:hAnsi="Cambria Math" w:cs="Arial"/>
                      <w:i/>
                      <w:sz w:val="24"/>
                      <w:szCs w:val="24"/>
                    </w:rPr>
                  </m:ctrlPr>
                </m:dPr>
                <m:e>
                  <m:f>
                    <m:fPr>
                      <m:ctrlPr>
                        <w:rPr>
                          <w:rFonts w:ascii="Cambria Math" w:eastAsiaTheme="minorEastAsia" w:hAnsi="Cambria Math" w:cs="Arial"/>
                          <w:i/>
                          <w:sz w:val="24"/>
                          <w:szCs w:val="24"/>
                        </w:rPr>
                      </m:ctrlPr>
                    </m:fPr>
                    <m:num>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S</m:t>
                          </m:r>
                        </m:e>
                        <m:sub>
                          <m:r>
                            <w:rPr>
                              <w:rFonts w:ascii="Cambria Math" w:eastAsiaTheme="minorEastAsia" w:hAnsi="Cambria Math" w:cs="Arial"/>
                              <w:sz w:val="24"/>
                              <w:szCs w:val="24"/>
                            </w:rPr>
                            <m:t xml:space="preserve">pred.- </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M</m:t>
                              </m:r>
                            </m:e>
                            <m:sub>
                              <m:r>
                                <w:rPr>
                                  <w:rFonts w:ascii="Cambria Math" w:eastAsiaTheme="minorEastAsia" w:hAnsi="Cambria Math" w:cs="Arial"/>
                                  <w:sz w:val="24"/>
                                  <w:szCs w:val="24"/>
                                </w:rPr>
                                <m:t>act.</m:t>
                              </m:r>
                            </m:sub>
                          </m:sSub>
                        </m:sub>
                      </m:sSub>
                    </m:num>
                    <m:den>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M</m:t>
                          </m:r>
                        </m:e>
                        <m:sub>
                          <m:r>
                            <w:rPr>
                              <w:rFonts w:ascii="Cambria Math" w:eastAsiaTheme="minorEastAsia" w:hAnsi="Cambria Math" w:cs="Arial"/>
                              <w:sz w:val="24"/>
                              <w:szCs w:val="24"/>
                            </w:rPr>
                            <m:t>act.</m:t>
                          </m:r>
                        </m:sub>
                      </m:sSub>
                      <m:r>
                        <w:rPr>
                          <w:rFonts w:ascii="Cambria Math" w:eastAsiaTheme="minorEastAsia" w:hAnsi="Cambria Math" w:cs="Arial"/>
                          <w:sz w:val="24"/>
                          <w:szCs w:val="24"/>
                        </w:rPr>
                        <m:t xml:space="preserve"> </m:t>
                      </m:r>
                    </m:den>
                  </m:f>
                </m:e>
              </m:d>
              <m:r>
                <w:rPr>
                  <w:rFonts w:ascii="Cambria Math" w:eastAsiaTheme="minorEastAsia" w:hAnsi="Cambria Math" w:cs="Arial"/>
                  <w:sz w:val="24"/>
                  <w:szCs w:val="24"/>
                </w:rPr>
                <m:t xml:space="preserve">                              (3)</m:t>
              </m:r>
            </m:e>
          </m:nary>
        </m:oMath>
      </m:oMathPara>
    </w:p>
    <w:p w14:paraId="1F22ED58" w14:textId="77777777" w:rsidR="00250F2B" w:rsidRPr="00D17692" w:rsidRDefault="00250F2B" w:rsidP="00250F2B">
      <w:pPr>
        <w:spacing w:after="0" w:line="360" w:lineRule="auto"/>
        <w:rPr>
          <w:rFonts w:ascii="Arial" w:hAnsi="Arial" w:cs="Arial"/>
          <w:sz w:val="24"/>
          <w:szCs w:val="24"/>
        </w:rPr>
      </w:pPr>
    </w:p>
    <w:p w14:paraId="19F80D88" w14:textId="77777777" w:rsidR="00250F2B" w:rsidRPr="00D17692" w:rsidRDefault="00250F2B" w:rsidP="00250F2B">
      <w:pPr>
        <w:spacing w:after="0" w:line="360" w:lineRule="auto"/>
        <w:rPr>
          <w:rFonts w:ascii="Arial" w:hAnsi="Arial" w:cs="Arial"/>
          <w:sz w:val="24"/>
          <w:szCs w:val="24"/>
        </w:rPr>
      </w:pPr>
      <w:r w:rsidRPr="00D17692">
        <w:rPr>
          <w:rFonts w:ascii="Arial" w:hAnsi="Arial" w:cs="Arial"/>
          <w:sz w:val="24"/>
          <w:szCs w:val="24"/>
        </w:rPr>
        <w:br/>
      </w:r>
      <m:oMathPara>
        <m:oMath>
          <m:r>
            <w:rPr>
              <w:rFonts w:ascii="Cambria Math" w:hAnsi="Cambria Math" w:cs="Arial"/>
              <w:sz w:val="24"/>
              <w:szCs w:val="24"/>
            </w:rPr>
            <m:t xml:space="preserve">SMAPE= </m:t>
          </m:r>
          <m:f>
            <m:fPr>
              <m:ctrlPr>
                <w:rPr>
                  <w:rFonts w:ascii="Cambria Math" w:hAnsi="Cambria Math" w:cs="Arial"/>
                  <w:i/>
                  <w:sz w:val="24"/>
                  <w:szCs w:val="24"/>
                </w:rPr>
              </m:ctrlPr>
            </m:fPr>
            <m:num>
              <m:r>
                <w:rPr>
                  <w:rFonts w:ascii="Cambria Math" w:hAnsi="Cambria Math" w:cs="Arial"/>
                  <w:sz w:val="24"/>
                  <w:szCs w:val="24"/>
                </w:rPr>
                <m:t>100%</m:t>
              </m:r>
            </m:num>
            <m:den>
              <m:r>
                <w:rPr>
                  <w:rFonts w:ascii="Cambria Math" w:hAnsi="Cambria Math" w:cs="Arial"/>
                  <w:sz w:val="24"/>
                  <w:szCs w:val="24"/>
                </w:rPr>
                <m:t>n</m:t>
              </m:r>
            </m:den>
          </m:f>
          <m:nary>
            <m:naryPr>
              <m:chr m:val="∑"/>
              <m:limLoc m:val="subSup"/>
              <m:ctrlPr>
                <w:rPr>
                  <w:rFonts w:ascii="Cambria Math" w:eastAsiaTheme="minorEastAsia" w:hAnsi="Cambria Math" w:cs="Arial"/>
                  <w:i/>
                  <w:sz w:val="24"/>
                  <w:szCs w:val="24"/>
                </w:rPr>
              </m:ctrlPr>
            </m:naryPr>
            <m:sub>
              <m:r>
                <w:rPr>
                  <w:rFonts w:ascii="Cambria Math" w:eastAsiaTheme="minorEastAsia" w:hAnsi="Cambria Math" w:cs="Arial"/>
                  <w:sz w:val="24"/>
                  <w:szCs w:val="24"/>
                </w:rPr>
                <m:t>i=1</m:t>
              </m:r>
            </m:sub>
            <m:sup>
              <m:r>
                <w:rPr>
                  <w:rFonts w:ascii="Cambria Math" w:eastAsiaTheme="minorEastAsia" w:hAnsi="Cambria Math" w:cs="Arial"/>
                  <w:sz w:val="24"/>
                  <w:szCs w:val="24"/>
                </w:rPr>
                <m:t>n</m:t>
              </m:r>
            </m:sup>
            <m:e>
              <m:d>
                <m:dPr>
                  <m:begChr m:val="|"/>
                  <m:endChr m:val="|"/>
                  <m:ctrlPr>
                    <w:rPr>
                      <w:rFonts w:ascii="Cambria Math" w:eastAsiaTheme="minorEastAsia" w:hAnsi="Cambria Math" w:cs="Arial"/>
                      <w:i/>
                      <w:sz w:val="24"/>
                      <w:szCs w:val="24"/>
                    </w:rPr>
                  </m:ctrlPr>
                </m:dPr>
                <m:e>
                  <m:f>
                    <m:fPr>
                      <m:ctrlPr>
                        <w:rPr>
                          <w:rFonts w:ascii="Cambria Math" w:eastAsiaTheme="minorEastAsia" w:hAnsi="Cambria Math" w:cs="Arial"/>
                          <w:i/>
                          <w:sz w:val="24"/>
                          <w:szCs w:val="24"/>
                        </w:rPr>
                      </m:ctrlPr>
                    </m:fPr>
                    <m:num>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S</m:t>
                          </m:r>
                        </m:e>
                        <m:sub>
                          <m:r>
                            <w:rPr>
                              <w:rFonts w:ascii="Cambria Math" w:eastAsiaTheme="minorEastAsia" w:hAnsi="Cambria Math" w:cs="Arial"/>
                              <w:sz w:val="24"/>
                              <w:szCs w:val="24"/>
                            </w:rPr>
                            <m:t>pred.-</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M</m:t>
                              </m:r>
                            </m:e>
                            <m:sub>
                              <m:r>
                                <w:rPr>
                                  <w:rFonts w:ascii="Cambria Math" w:eastAsiaTheme="minorEastAsia" w:hAnsi="Cambria Math" w:cs="Arial"/>
                                  <w:sz w:val="24"/>
                                  <w:szCs w:val="24"/>
                                </w:rPr>
                                <m:t>act.</m:t>
                              </m:r>
                            </m:sub>
                          </m:sSub>
                        </m:sub>
                      </m:sSub>
                    </m:num>
                    <m:den>
                      <m:d>
                        <m:dPr>
                          <m:ctrlPr>
                            <w:rPr>
                              <w:rFonts w:ascii="Cambria Math" w:eastAsiaTheme="minorEastAsia" w:hAnsi="Cambria Math" w:cs="Arial"/>
                              <w:i/>
                              <w:sz w:val="24"/>
                              <w:szCs w:val="24"/>
                            </w:rPr>
                          </m:ctrlPr>
                        </m:dPr>
                        <m:e>
                          <m:d>
                            <m:dPr>
                              <m:begChr m:val="|"/>
                              <m:endChr m:val="|"/>
                              <m:ctrlPr>
                                <w:rPr>
                                  <w:rFonts w:ascii="Cambria Math" w:eastAsiaTheme="minorEastAsia" w:hAnsi="Cambria Math" w:cs="Arial"/>
                                  <w:i/>
                                  <w:sz w:val="24"/>
                                  <w:szCs w:val="24"/>
                                </w:rPr>
                              </m:ctrlPr>
                            </m:dPr>
                            <m:e>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S</m:t>
                                  </m:r>
                                </m:e>
                                <m:sub>
                                  <m:r>
                                    <w:rPr>
                                      <w:rFonts w:ascii="Cambria Math" w:eastAsiaTheme="minorEastAsia" w:hAnsi="Cambria Math" w:cs="Arial"/>
                                      <w:sz w:val="24"/>
                                      <w:szCs w:val="24"/>
                                    </w:rPr>
                                    <m:t>pred</m:t>
                                  </m:r>
                                </m:sub>
                              </m:sSub>
                            </m:e>
                          </m:d>
                          <m:r>
                            <w:rPr>
                              <w:rFonts w:ascii="Cambria Math" w:eastAsiaTheme="minorEastAsia" w:hAnsi="Cambria Math" w:cs="Arial"/>
                              <w:sz w:val="24"/>
                              <w:szCs w:val="24"/>
                            </w:rPr>
                            <m:t>+</m:t>
                          </m:r>
                          <m:d>
                            <m:dPr>
                              <m:begChr m:val="|"/>
                              <m:endChr m:val="|"/>
                              <m:ctrlPr>
                                <w:rPr>
                                  <w:rFonts w:ascii="Cambria Math" w:eastAsiaTheme="minorEastAsia" w:hAnsi="Cambria Math" w:cs="Arial"/>
                                  <w:i/>
                                  <w:sz w:val="24"/>
                                  <w:szCs w:val="24"/>
                                </w:rPr>
                              </m:ctrlPr>
                            </m:dPr>
                            <m:e>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M</m:t>
                                  </m:r>
                                </m:e>
                                <m:sub>
                                  <m:r>
                                    <w:rPr>
                                      <w:rFonts w:ascii="Cambria Math" w:eastAsiaTheme="minorEastAsia" w:hAnsi="Cambria Math" w:cs="Arial"/>
                                      <w:sz w:val="24"/>
                                      <w:szCs w:val="24"/>
                                    </w:rPr>
                                    <m:t>act.</m:t>
                                  </m:r>
                                </m:sub>
                              </m:sSub>
                            </m:e>
                          </m:d>
                        </m:e>
                      </m:d>
                      <m:r>
                        <w:rPr>
                          <w:rFonts w:ascii="Cambria Math" w:eastAsiaTheme="minorEastAsia" w:hAnsi="Cambria Math" w:cs="Arial"/>
                          <w:sz w:val="24"/>
                          <w:szCs w:val="24"/>
                        </w:rPr>
                        <m:t xml:space="preserve">  ̸2</m:t>
                      </m:r>
                    </m:den>
                  </m:f>
                </m:e>
              </m:d>
              <m:r>
                <w:rPr>
                  <w:rFonts w:ascii="Cambria Math" w:eastAsiaTheme="minorEastAsia" w:hAnsi="Cambria Math" w:cs="Arial"/>
                  <w:sz w:val="24"/>
                  <w:szCs w:val="24"/>
                </w:rPr>
                <m:t xml:space="preserve">        (4)</m:t>
              </m:r>
            </m:e>
          </m:nary>
        </m:oMath>
      </m:oMathPara>
    </w:p>
    <w:p w14:paraId="7D2DB154" w14:textId="77777777" w:rsidR="00F13EC6" w:rsidRPr="00684F1B" w:rsidRDefault="00F13EC6" w:rsidP="00F13EC6">
      <w:pPr>
        <w:spacing w:after="0" w:line="360" w:lineRule="auto"/>
        <w:jc w:val="both"/>
        <w:rPr>
          <w:rFonts w:ascii="Arial" w:hAnsi="Arial" w:cs="Arial"/>
          <w:sz w:val="24"/>
          <w:szCs w:val="24"/>
        </w:rPr>
      </w:pPr>
    </w:p>
    <w:p w14:paraId="5CF8D4A8" w14:textId="5A93D237" w:rsidR="00F13EC6" w:rsidRPr="00684F1B" w:rsidRDefault="00F13EC6" w:rsidP="00F13EC6">
      <w:pPr>
        <w:spacing w:after="0" w:line="360" w:lineRule="auto"/>
        <w:jc w:val="both"/>
        <w:rPr>
          <w:rFonts w:ascii="Arial" w:eastAsiaTheme="minorEastAsia" w:hAnsi="Arial" w:cs="Arial"/>
          <w:sz w:val="24"/>
          <w:szCs w:val="24"/>
        </w:rPr>
      </w:pPr>
      <w:r w:rsidRPr="00684F1B">
        <w:rPr>
          <w:rFonts w:ascii="Arial" w:hAnsi="Arial" w:cs="Arial"/>
          <w:sz w:val="24"/>
          <w:szCs w:val="24"/>
        </w:rPr>
        <w:t xml:space="preserve">Where </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S</m:t>
            </m:r>
          </m:e>
          <m:sub>
            <m:r>
              <w:rPr>
                <w:rFonts w:ascii="Cambria Math" w:eastAsiaTheme="minorEastAsia" w:hAnsi="Cambria Math" w:cs="Arial"/>
                <w:sz w:val="24"/>
                <w:szCs w:val="24"/>
              </w:rPr>
              <m:t xml:space="preserve">pred. =   </m:t>
            </m:r>
          </m:sub>
        </m:sSub>
      </m:oMath>
      <w:r w:rsidRPr="00684F1B">
        <w:rPr>
          <w:rFonts w:ascii="Arial" w:eastAsiaTheme="minorEastAsia" w:hAnsi="Arial" w:cs="Arial"/>
          <w:sz w:val="24"/>
          <w:szCs w:val="24"/>
        </w:rPr>
        <w:t xml:space="preserve">the simulation values, </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M</m:t>
            </m:r>
          </m:e>
          <m:sub>
            <m:r>
              <w:rPr>
                <w:rFonts w:ascii="Cambria Math" w:eastAsiaTheme="minorEastAsia" w:hAnsi="Cambria Math" w:cs="Arial"/>
                <w:sz w:val="24"/>
                <w:szCs w:val="24"/>
              </w:rPr>
              <m:t>act.</m:t>
            </m:r>
          </m:sub>
        </m:sSub>
      </m:oMath>
      <w:r w:rsidRPr="00684F1B">
        <w:rPr>
          <w:rFonts w:ascii="Arial" w:eastAsiaTheme="minorEastAsia" w:hAnsi="Arial" w:cs="Arial"/>
          <w:sz w:val="24"/>
          <w:szCs w:val="24"/>
        </w:rPr>
        <w:t xml:space="preserve">= the field experimental measurements, </w:t>
      </w:r>
      <m:oMath>
        <m:r>
          <w:rPr>
            <w:rFonts w:ascii="Cambria Math" w:hAnsi="Cambria Math" w:cs="Arial"/>
            <w:sz w:val="24"/>
            <w:szCs w:val="24"/>
          </w:rPr>
          <m:t>n</m:t>
        </m:r>
      </m:oMath>
      <w:r w:rsidR="001F6D33" w:rsidRPr="00684F1B">
        <w:rPr>
          <w:rFonts w:ascii="Arial" w:eastAsiaTheme="minorEastAsia" w:hAnsi="Arial" w:cs="Arial"/>
          <w:sz w:val="24"/>
          <w:szCs w:val="24"/>
        </w:rPr>
        <w:t xml:space="preserve"> = the number of</w:t>
      </w:r>
      <w:r w:rsidRPr="00684F1B">
        <w:rPr>
          <w:rFonts w:ascii="Arial" w:eastAsiaTheme="minorEastAsia" w:hAnsi="Arial" w:cs="Arial"/>
          <w:sz w:val="24"/>
          <w:szCs w:val="24"/>
        </w:rPr>
        <w:t xml:space="preserve"> data points under regard.</w:t>
      </w:r>
    </w:p>
    <w:p w14:paraId="53CC5DCA" w14:textId="7C942DB7" w:rsidR="006B4D77" w:rsidRPr="00684F1B" w:rsidRDefault="006B4D77" w:rsidP="00107C2F">
      <w:pPr>
        <w:spacing w:after="0" w:line="360" w:lineRule="auto"/>
        <w:jc w:val="both"/>
        <w:rPr>
          <w:rFonts w:ascii="Arial" w:hAnsi="Arial" w:cs="Arial"/>
          <w:sz w:val="24"/>
          <w:szCs w:val="24"/>
        </w:rPr>
      </w:pPr>
    </w:p>
    <w:p w14:paraId="3C990EF7" w14:textId="5E83AF82" w:rsidR="00FA03A6" w:rsidRPr="00261639" w:rsidRDefault="00032592" w:rsidP="00FA03A6">
      <w:pPr>
        <w:spacing w:after="0" w:line="360" w:lineRule="auto"/>
        <w:jc w:val="both"/>
        <w:rPr>
          <w:rFonts w:ascii="Arial" w:hAnsi="Arial" w:cs="Arial"/>
          <w:sz w:val="24"/>
          <w:szCs w:val="24"/>
        </w:rPr>
      </w:pPr>
      <w:r w:rsidRPr="00684F1B">
        <w:rPr>
          <w:rFonts w:ascii="Arial" w:hAnsi="Arial" w:cs="Arial"/>
          <w:sz w:val="24"/>
          <w:szCs w:val="24"/>
        </w:rPr>
        <w:t>The number of data points for the air temperature and velocity in the field measurements</w:t>
      </w:r>
      <w:r w:rsidR="00993302" w:rsidRPr="00684F1B">
        <w:rPr>
          <w:rFonts w:ascii="Arial" w:hAnsi="Arial" w:cs="Arial"/>
          <w:sz w:val="24"/>
          <w:szCs w:val="24"/>
        </w:rPr>
        <w:t xml:space="preserve">, which fell in the </w:t>
      </w:r>
      <w:r w:rsidRPr="00684F1B">
        <w:rPr>
          <w:rFonts w:ascii="Arial" w:hAnsi="Arial" w:cs="Arial"/>
          <w:sz w:val="24"/>
          <w:szCs w:val="24"/>
        </w:rPr>
        <w:t>AOI</w:t>
      </w:r>
      <w:r w:rsidR="00993302" w:rsidRPr="00684F1B">
        <w:rPr>
          <w:rFonts w:ascii="Arial" w:hAnsi="Arial" w:cs="Arial"/>
          <w:sz w:val="24"/>
          <w:szCs w:val="24"/>
        </w:rPr>
        <w:t xml:space="preserve"> as mentioned above,</w:t>
      </w:r>
      <w:r w:rsidRPr="00684F1B">
        <w:rPr>
          <w:rFonts w:ascii="Arial" w:hAnsi="Arial" w:cs="Arial"/>
          <w:sz w:val="24"/>
          <w:szCs w:val="24"/>
        </w:rPr>
        <w:t xml:space="preserve"> were</w:t>
      </w:r>
      <w:r w:rsidR="00993302" w:rsidRPr="00684F1B">
        <w:rPr>
          <w:rFonts w:ascii="Arial" w:hAnsi="Arial" w:cs="Arial"/>
          <w:sz w:val="24"/>
          <w:szCs w:val="24"/>
        </w:rPr>
        <w:t xml:space="preserve"> only considered</w:t>
      </w:r>
      <w:r w:rsidR="00014293" w:rsidRPr="00684F1B">
        <w:rPr>
          <w:rFonts w:ascii="Arial" w:hAnsi="Arial" w:cs="Arial"/>
          <w:sz w:val="24"/>
          <w:szCs w:val="24"/>
        </w:rPr>
        <w:t>. Th</w:t>
      </w:r>
      <w:r w:rsidR="00261639">
        <w:rPr>
          <w:rFonts w:ascii="Arial" w:hAnsi="Arial" w:cs="Arial"/>
          <w:sz w:val="24"/>
          <w:szCs w:val="24"/>
        </w:rPr>
        <w:t>e</w:t>
      </w:r>
      <w:r w:rsidR="00014293" w:rsidRPr="00684F1B">
        <w:rPr>
          <w:rFonts w:ascii="Arial" w:hAnsi="Arial" w:cs="Arial"/>
          <w:sz w:val="24"/>
          <w:szCs w:val="24"/>
        </w:rPr>
        <w:t>s</w:t>
      </w:r>
      <w:r w:rsidR="00261639">
        <w:rPr>
          <w:rFonts w:ascii="Arial" w:hAnsi="Arial" w:cs="Arial"/>
          <w:sz w:val="24"/>
          <w:szCs w:val="24"/>
        </w:rPr>
        <w:t>e</w:t>
      </w:r>
      <w:r w:rsidR="00014293" w:rsidRPr="00684F1B">
        <w:rPr>
          <w:rFonts w:ascii="Arial" w:hAnsi="Arial" w:cs="Arial"/>
          <w:sz w:val="24"/>
          <w:szCs w:val="24"/>
        </w:rPr>
        <w:t xml:space="preserve"> data points together</w:t>
      </w:r>
      <w:r w:rsidR="00993302" w:rsidRPr="00684F1B">
        <w:rPr>
          <w:rFonts w:ascii="Arial" w:hAnsi="Arial" w:cs="Arial"/>
          <w:sz w:val="24"/>
          <w:szCs w:val="24"/>
        </w:rPr>
        <w:t xml:space="preserve"> with the</w:t>
      </w:r>
      <w:r w:rsidR="00014293" w:rsidRPr="00684F1B">
        <w:rPr>
          <w:rFonts w:ascii="Arial" w:hAnsi="Arial" w:cs="Arial"/>
          <w:sz w:val="24"/>
          <w:szCs w:val="24"/>
        </w:rPr>
        <w:t>ir corresponding values in</w:t>
      </w:r>
      <w:r w:rsidR="00993302" w:rsidRPr="00684F1B">
        <w:rPr>
          <w:rFonts w:ascii="Arial" w:hAnsi="Arial" w:cs="Arial"/>
          <w:sz w:val="24"/>
          <w:szCs w:val="24"/>
        </w:rPr>
        <w:t xml:space="preserve"> the CFD simulations</w:t>
      </w:r>
      <w:r w:rsidR="00014293" w:rsidRPr="00684F1B">
        <w:rPr>
          <w:rFonts w:ascii="Arial" w:hAnsi="Arial" w:cs="Arial"/>
          <w:sz w:val="24"/>
          <w:szCs w:val="24"/>
        </w:rPr>
        <w:t xml:space="preserve"> were used for calculating the errors.</w:t>
      </w:r>
      <w:r w:rsidR="00FA03A6" w:rsidRPr="00684F1B">
        <w:rPr>
          <w:rFonts w:ascii="Arial" w:hAnsi="Arial" w:cs="Arial"/>
          <w:sz w:val="24"/>
          <w:szCs w:val="24"/>
        </w:rPr>
        <w:t xml:space="preserve"> </w:t>
      </w:r>
      <w:r w:rsidR="00261639">
        <w:rPr>
          <w:rFonts w:ascii="Arial" w:hAnsi="Arial" w:cs="Arial"/>
          <w:sz w:val="24"/>
          <w:szCs w:val="24"/>
        </w:rPr>
        <w:t>The</w:t>
      </w:r>
      <w:r w:rsidR="00FA03A6" w:rsidRPr="009B2A49">
        <w:rPr>
          <w:rFonts w:ascii="Arial" w:hAnsi="Arial" w:cs="Arial"/>
          <w:sz w:val="24"/>
          <w:szCs w:val="24"/>
        </w:rPr>
        <w:t xml:space="preserve"> values </w:t>
      </w:r>
      <w:r w:rsidR="00FA03A6" w:rsidRPr="00261639">
        <w:rPr>
          <w:rFonts w:ascii="Arial" w:hAnsi="Arial" w:cs="Arial"/>
          <w:sz w:val="24"/>
          <w:szCs w:val="24"/>
        </w:rPr>
        <w:t>are presented</w:t>
      </w:r>
      <w:r w:rsidR="00070E9F">
        <w:rPr>
          <w:rFonts w:ascii="Arial" w:hAnsi="Arial" w:cs="Arial"/>
          <w:sz w:val="24"/>
          <w:szCs w:val="24"/>
        </w:rPr>
        <w:t xml:space="preserve"> on table (7</w:t>
      </w:r>
      <w:r w:rsidR="009B2A49" w:rsidRPr="00261639">
        <w:rPr>
          <w:rFonts w:ascii="Arial" w:hAnsi="Arial" w:cs="Arial"/>
          <w:sz w:val="24"/>
          <w:szCs w:val="24"/>
        </w:rPr>
        <w:t>)</w:t>
      </w:r>
      <w:r w:rsidR="00FA03A6" w:rsidRPr="00261639">
        <w:rPr>
          <w:rFonts w:ascii="Arial" w:hAnsi="Arial" w:cs="Arial"/>
          <w:sz w:val="24"/>
          <w:szCs w:val="24"/>
        </w:rPr>
        <w:t>.</w:t>
      </w:r>
    </w:p>
    <w:p w14:paraId="56DFE076" w14:textId="780193B9" w:rsidR="00FA03A6" w:rsidRPr="009B2A49" w:rsidRDefault="000D19E1" w:rsidP="00FA03A6">
      <w:pPr>
        <w:spacing w:after="0" w:line="360" w:lineRule="auto"/>
        <w:jc w:val="both"/>
        <w:rPr>
          <w:rFonts w:ascii="Arial" w:hAnsi="Arial" w:cs="Arial"/>
          <w:sz w:val="24"/>
          <w:szCs w:val="24"/>
        </w:rPr>
      </w:pPr>
      <w:r>
        <w:rPr>
          <w:rFonts w:ascii="Arial" w:hAnsi="Arial" w:cs="Arial"/>
          <w:sz w:val="24"/>
          <w:szCs w:val="24"/>
        </w:rPr>
        <w:t>(table 7</w:t>
      </w:r>
      <w:r w:rsidR="00FA03A6" w:rsidRPr="009B2A49">
        <w:rPr>
          <w:rFonts w:ascii="Arial" w:hAnsi="Arial" w:cs="Arial"/>
          <w:sz w:val="24"/>
          <w:szCs w:val="24"/>
        </w:rPr>
        <w:t xml:space="preserve"> here)</w:t>
      </w:r>
    </w:p>
    <w:p w14:paraId="3C59DCE0" w14:textId="28400F56" w:rsidR="00F13EC6" w:rsidRDefault="00F13EC6" w:rsidP="00107C2F">
      <w:pPr>
        <w:spacing w:after="0" w:line="360" w:lineRule="auto"/>
        <w:jc w:val="both"/>
        <w:rPr>
          <w:rFonts w:ascii="Arial" w:hAnsi="Arial" w:cs="Arial"/>
        </w:rPr>
      </w:pPr>
    </w:p>
    <w:p w14:paraId="5F983DDB" w14:textId="40A0C41F" w:rsidR="00261639" w:rsidRPr="007B445E" w:rsidRDefault="00261639" w:rsidP="00261639">
      <w:pPr>
        <w:spacing w:after="0" w:line="360" w:lineRule="auto"/>
        <w:jc w:val="both"/>
        <w:rPr>
          <w:rFonts w:ascii="Arial" w:hAnsi="Arial" w:cs="Arial"/>
          <w:sz w:val="24"/>
          <w:szCs w:val="24"/>
        </w:rPr>
      </w:pPr>
      <w:r w:rsidRPr="007B445E">
        <w:rPr>
          <w:rFonts w:ascii="Arial" w:hAnsi="Arial" w:cs="Arial"/>
          <w:sz w:val="24"/>
          <w:szCs w:val="24"/>
        </w:rPr>
        <w:lastRenderedPageBreak/>
        <w:t>By using the SMAPE metri</w:t>
      </w:r>
      <w:r w:rsidR="00AA76A5">
        <w:rPr>
          <w:rFonts w:ascii="Arial" w:hAnsi="Arial" w:cs="Arial"/>
          <w:sz w:val="24"/>
          <w:szCs w:val="24"/>
        </w:rPr>
        <w:t>c and the data points on table 7</w:t>
      </w:r>
      <w:r w:rsidRPr="007B445E">
        <w:rPr>
          <w:rFonts w:ascii="Arial" w:hAnsi="Arial" w:cs="Arial"/>
          <w:sz w:val="24"/>
          <w:szCs w:val="24"/>
        </w:rPr>
        <w:t xml:space="preserve">, the error found for the air temperature is 4.2% and the velocity is 11%. This is quite reasonable based on the basic rule that the closer a percentage approaches 0%, the better the accuracy </w:t>
      </w:r>
      <w:r w:rsidR="00285D94" w:rsidRPr="007B445E">
        <w:rPr>
          <w:rFonts w:ascii="Arial" w:hAnsi="Arial" w:cs="Arial"/>
          <w:sz w:val="24"/>
          <w:szCs w:val="24"/>
        </w:rPr>
        <w:t>(Jierula et al. 2021).</w:t>
      </w:r>
    </w:p>
    <w:p w14:paraId="126FA1A0" w14:textId="77777777" w:rsidR="00261639" w:rsidRPr="00684F1B" w:rsidRDefault="00261639" w:rsidP="00107C2F">
      <w:pPr>
        <w:spacing w:after="0" w:line="360" w:lineRule="auto"/>
        <w:jc w:val="both"/>
        <w:rPr>
          <w:rFonts w:ascii="Arial" w:hAnsi="Arial" w:cs="Arial"/>
        </w:rPr>
      </w:pPr>
    </w:p>
    <w:p w14:paraId="14989565" w14:textId="77777777" w:rsidR="00107C2F" w:rsidRPr="00E023D9" w:rsidRDefault="00107C2F" w:rsidP="00107C2F">
      <w:pPr>
        <w:spacing w:after="0" w:line="360" w:lineRule="auto"/>
        <w:jc w:val="both"/>
        <w:rPr>
          <w:rFonts w:ascii="Arial" w:hAnsi="Arial" w:cs="Arial"/>
          <w:sz w:val="24"/>
          <w:szCs w:val="24"/>
        </w:rPr>
      </w:pPr>
      <w:r w:rsidRPr="00E023D9">
        <w:rPr>
          <w:rFonts w:ascii="Arial" w:hAnsi="Arial" w:cs="Arial"/>
          <w:b/>
        </w:rPr>
        <w:t>4.0 Results and Discussion</w:t>
      </w:r>
    </w:p>
    <w:p w14:paraId="3CA80494" w14:textId="77777777" w:rsidR="00107C2F" w:rsidRPr="00E023D9" w:rsidRDefault="00107C2F" w:rsidP="00107C2F">
      <w:pPr>
        <w:spacing w:after="0" w:line="240" w:lineRule="auto"/>
        <w:rPr>
          <w:rFonts w:ascii="Arial" w:hAnsi="Arial" w:cs="Arial"/>
          <w:sz w:val="20"/>
          <w:szCs w:val="20"/>
        </w:rPr>
      </w:pPr>
    </w:p>
    <w:p w14:paraId="14C48726" w14:textId="7B31D7AA" w:rsidR="00107C2F" w:rsidRPr="00E023D9" w:rsidRDefault="00107C2F" w:rsidP="00107C2F">
      <w:pPr>
        <w:spacing w:line="360" w:lineRule="auto"/>
        <w:jc w:val="both"/>
        <w:rPr>
          <w:rFonts w:ascii="Arial" w:hAnsi="Arial" w:cs="Arial"/>
          <w:sz w:val="24"/>
          <w:szCs w:val="24"/>
        </w:rPr>
      </w:pPr>
      <w:r w:rsidRPr="00E023D9">
        <w:rPr>
          <w:rFonts w:ascii="Arial" w:hAnsi="Arial" w:cs="Arial"/>
          <w:sz w:val="24"/>
          <w:szCs w:val="24"/>
        </w:rPr>
        <w:t>CFD has an apparent visual graphics of results, displaying the thermal stratification of models (</w:t>
      </w:r>
      <w:r w:rsidR="000D19E1" w:rsidRPr="00E023D9">
        <w:rPr>
          <w:rFonts w:ascii="Arial" w:hAnsi="Arial" w:cs="Arial"/>
          <w:sz w:val="24"/>
          <w:szCs w:val="24"/>
        </w:rPr>
        <w:t>fig</w:t>
      </w:r>
      <w:r w:rsidR="000D19E1">
        <w:rPr>
          <w:rFonts w:ascii="Arial" w:hAnsi="Arial" w:cs="Arial"/>
          <w:sz w:val="24"/>
          <w:szCs w:val="24"/>
        </w:rPr>
        <w:t>ure</w:t>
      </w:r>
      <w:r w:rsidR="000D19E1" w:rsidRPr="00E023D9">
        <w:rPr>
          <w:rFonts w:ascii="Arial" w:hAnsi="Arial" w:cs="Arial"/>
          <w:sz w:val="24"/>
          <w:szCs w:val="24"/>
        </w:rPr>
        <w:t xml:space="preserve"> 9</w:t>
      </w:r>
      <w:r w:rsidRPr="00E023D9">
        <w:rPr>
          <w:rFonts w:ascii="Arial" w:hAnsi="Arial" w:cs="Arial"/>
          <w:sz w:val="24"/>
          <w:szCs w:val="24"/>
        </w:rPr>
        <w:t xml:space="preserve">). In this study, for simplification, we simulated seven models, with, each having a headroom height of 2.2m, 2.5m, 2.75m, 3.0m, .25m, 3.5m, and 3.75m. Each model represents the category to which the measured spaces </w:t>
      </w:r>
      <w:r w:rsidR="00930D05">
        <w:rPr>
          <w:rFonts w:ascii="Arial" w:hAnsi="Arial" w:cs="Arial"/>
          <w:sz w:val="24"/>
          <w:szCs w:val="24"/>
        </w:rPr>
        <w:t>fe</w:t>
      </w:r>
      <w:r w:rsidR="00980D47" w:rsidRPr="00E023D9">
        <w:rPr>
          <w:rFonts w:ascii="Arial" w:hAnsi="Arial" w:cs="Arial"/>
          <w:sz w:val="24"/>
          <w:szCs w:val="24"/>
        </w:rPr>
        <w:t xml:space="preserve">ll </w:t>
      </w:r>
      <w:r w:rsidRPr="00E023D9">
        <w:rPr>
          <w:rFonts w:ascii="Arial" w:hAnsi="Arial" w:cs="Arial"/>
          <w:sz w:val="24"/>
          <w:szCs w:val="24"/>
        </w:rPr>
        <w:t xml:space="preserve">during the survey. Although, from the survey measurements, none of the 200 households have a headroom height up to 3.75m, we still simulated it with the same variables used in the simulation of the 3.5m headroom, which is a closer measurement to it. </w:t>
      </w:r>
      <w:r w:rsidR="00986BF2">
        <w:rPr>
          <w:rFonts w:ascii="Arial" w:hAnsi="Arial" w:cs="Arial"/>
          <w:sz w:val="24"/>
          <w:szCs w:val="24"/>
        </w:rPr>
        <w:t xml:space="preserve">This </w:t>
      </w:r>
      <w:r w:rsidRPr="00E023D9">
        <w:rPr>
          <w:rFonts w:ascii="Arial" w:hAnsi="Arial" w:cs="Arial"/>
          <w:sz w:val="24"/>
          <w:szCs w:val="24"/>
        </w:rPr>
        <w:t>is an essential step to observe and compare the likely differences of thermal zone</w:t>
      </w:r>
      <w:r w:rsidR="00986BF2">
        <w:rPr>
          <w:rFonts w:ascii="Arial" w:hAnsi="Arial" w:cs="Arial"/>
          <w:sz w:val="24"/>
          <w:szCs w:val="24"/>
        </w:rPr>
        <w:t>s</w:t>
      </w:r>
      <w:r w:rsidRPr="00E023D9">
        <w:rPr>
          <w:rFonts w:ascii="Arial" w:hAnsi="Arial" w:cs="Arial"/>
          <w:sz w:val="24"/>
          <w:szCs w:val="24"/>
        </w:rPr>
        <w:t xml:space="preserve">  </w:t>
      </w:r>
      <w:r w:rsidR="00986BF2">
        <w:rPr>
          <w:rFonts w:ascii="Arial" w:hAnsi="Arial" w:cs="Arial"/>
          <w:sz w:val="24"/>
          <w:szCs w:val="24"/>
        </w:rPr>
        <w:t>across all</w:t>
      </w:r>
      <w:r w:rsidRPr="00E023D9">
        <w:rPr>
          <w:rFonts w:ascii="Arial" w:hAnsi="Arial" w:cs="Arial"/>
          <w:sz w:val="24"/>
          <w:szCs w:val="24"/>
        </w:rPr>
        <w:t>the measured heights</w:t>
      </w:r>
      <w:r w:rsidR="00986BF2">
        <w:rPr>
          <w:rFonts w:ascii="Arial" w:hAnsi="Arial" w:cs="Arial"/>
          <w:sz w:val="24"/>
          <w:szCs w:val="24"/>
        </w:rPr>
        <w:t>,</w:t>
      </w:r>
      <w:r w:rsidRPr="00E023D9">
        <w:rPr>
          <w:rFonts w:ascii="Arial" w:hAnsi="Arial" w:cs="Arial"/>
          <w:sz w:val="24"/>
          <w:szCs w:val="24"/>
        </w:rPr>
        <w:t xml:space="preserve"> to predict the</w:t>
      </w:r>
      <w:r w:rsidR="00986BF2">
        <w:rPr>
          <w:rFonts w:ascii="Arial" w:hAnsi="Arial" w:cs="Arial"/>
          <w:sz w:val="24"/>
          <w:szCs w:val="24"/>
        </w:rPr>
        <w:t>ir</w:t>
      </w:r>
      <w:r w:rsidRPr="00E023D9">
        <w:rPr>
          <w:rFonts w:ascii="Arial" w:hAnsi="Arial" w:cs="Arial"/>
          <w:sz w:val="24"/>
          <w:szCs w:val="24"/>
        </w:rPr>
        <w:t xml:space="preserve"> impact  on MRT.</w:t>
      </w:r>
    </w:p>
    <w:p w14:paraId="52816710" w14:textId="48FF8E4B" w:rsidR="00107C2F" w:rsidRDefault="000D19E1" w:rsidP="00107C2F">
      <w:pPr>
        <w:spacing w:line="360" w:lineRule="auto"/>
        <w:jc w:val="both"/>
        <w:rPr>
          <w:rFonts w:ascii="Arial" w:hAnsi="Arial" w:cs="Arial"/>
          <w:b/>
          <w:sz w:val="20"/>
          <w:szCs w:val="20"/>
        </w:rPr>
      </w:pPr>
      <w:r w:rsidRPr="00E023D9">
        <w:rPr>
          <w:rFonts w:ascii="Arial" w:hAnsi="Arial" w:cs="Arial"/>
          <w:b/>
          <w:sz w:val="20"/>
          <w:szCs w:val="20"/>
        </w:rPr>
        <w:t>[figure 9]</w:t>
      </w:r>
    </w:p>
    <w:p w14:paraId="3C46FBE0" w14:textId="49B73DCA" w:rsidR="005C5276" w:rsidRPr="00684F1B" w:rsidRDefault="005C5276" w:rsidP="00107C2F">
      <w:pPr>
        <w:spacing w:line="360" w:lineRule="auto"/>
        <w:jc w:val="both"/>
        <w:rPr>
          <w:rFonts w:ascii="Arial" w:hAnsi="Arial" w:cs="Arial"/>
          <w:sz w:val="24"/>
          <w:szCs w:val="24"/>
        </w:rPr>
      </w:pPr>
      <w:r w:rsidRPr="00684F1B">
        <w:rPr>
          <w:rFonts w:ascii="Arial" w:hAnsi="Arial" w:cs="Arial"/>
          <w:sz w:val="24"/>
          <w:szCs w:val="24"/>
        </w:rPr>
        <w:t xml:space="preserve">From the CFD results of the thermal stratification, it can be clearly seen that overall temperature profile of the headroom heights decreases with increase in the headrooms. A similar scenario was noted in the </w:t>
      </w:r>
      <w:r w:rsidR="00B31A9B" w:rsidRPr="000112D9">
        <w:rPr>
          <w:rFonts w:ascii="Arial" w:hAnsi="Arial" w:cs="Arial"/>
          <w:sz w:val="24"/>
          <w:szCs w:val="24"/>
        </w:rPr>
        <w:t xml:space="preserve">study </w:t>
      </w:r>
      <w:r w:rsidR="000112D9" w:rsidRPr="000112D9">
        <w:rPr>
          <w:rFonts w:ascii="Arial" w:hAnsi="Arial" w:cs="Arial"/>
          <w:sz w:val="24"/>
          <w:szCs w:val="24"/>
        </w:rPr>
        <w:t xml:space="preserve">by Farooq, Zubair and Arif </w:t>
      </w:r>
      <w:r w:rsidR="005E4D53">
        <w:rPr>
          <w:rFonts w:ascii="Arial" w:hAnsi="Arial" w:cs="Arial"/>
          <w:sz w:val="24"/>
          <w:szCs w:val="24"/>
        </w:rPr>
        <w:t>(</w:t>
      </w:r>
      <w:r w:rsidR="000112D9" w:rsidRPr="000112D9">
        <w:rPr>
          <w:rFonts w:ascii="Arial" w:hAnsi="Arial" w:cs="Arial"/>
          <w:sz w:val="24"/>
          <w:szCs w:val="24"/>
        </w:rPr>
        <w:t>2020),</w:t>
      </w:r>
      <w:r w:rsidR="00B31A9B" w:rsidRPr="000112D9">
        <w:rPr>
          <w:rFonts w:ascii="Arial" w:hAnsi="Arial" w:cs="Arial"/>
          <w:sz w:val="24"/>
          <w:szCs w:val="24"/>
        </w:rPr>
        <w:t xml:space="preserve"> </w:t>
      </w:r>
      <w:r w:rsidRPr="00684F1B">
        <w:rPr>
          <w:rFonts w:ascii="Arial" w:hAnsi="Arial" w:cs="Arial"/>
          <w:sz w:val="24"/>
          <w:szCs w:val="24"/>
        </w:rPr>
        <w:t>where the</w:t>
      </w:r>
      <w:r w:rsidR="0055169E" w:rsidRPr="000112D9">
        <w:rPr>
          <w:rFonts w:ascii="Arial" w:hAnsi="Arial" w:cs="Arial"/>
          <w:sz w:val="24"/>
          <w:szCs w:val="24"/>
        </w:rPr>
        <w:t xml:space="preserve"> evaluation</w:t>
      </w:r>
      <w:r w:rsidRPr="00684F1B">
        <w:rPr>
          <w:rFonts w:ascii="Arial" w:hAnsi="Arial" w:cs="Arial"/>
          <w:sz w:val="24"/>
          <w:szCs w:val="24"/>
        </w:rPr>
        <w:t xml:space="preserve"> of ventilation effectiveness</w:t>
      </w:r>
      <w:r w:rsidR="00E319DC" w:rsidRPr="000112D9">
        <w:rPr>
          <w:rFonts w:ascii="Arial" w:hAnsi="Arial" w:cs="Arial"/>
          <w:sz w:val="24"/>
          <w:szCs w:val="24"/>
        </w:rPr>
        <w:t xml:space="preserve"> </w:t>
      </w:r>
      <w:r w:rsidR="00B31A9B" w:rsidRPr="000112D9">
        <w:rPr>
          <w:rFonts w:ascii="Arial" w:hAnsi="Arial" w:cs="Arial"/>
          <w:sz w:val="24"/>
          <w:szCs w:val="24"/>
        </w:rPr>
        <w:t>with</w:t>
      </w:r>
      <w:r w:rsidR="00E319DC" w:rsidRPr="000112D9">
        <w:rPr>
          <w:rFonts w:ascii="Arial" w:hAnsi="Arial" w:cs="Arial"/>
          <w:sz w:val="24"/>
          <w:szCs w:val="24"/>
        </w:rPr>
        <w:t xml:space="preserve"> ventilators</w:t>
      </w:r>
      <w:r w:rsidRPr="00684F1B">
        <w:rPr>
          <w:rFonts w:ascii="Arial" w:hAnsi="Arial" w:cs="Arial"/>
          <w:sz w:val="24"/>
          <w:szCs w:val="24"/>
        </w:rPr>
        <w:t xml:space="preserve"> was </w:t>
      </w:r>
      <w:r w:rsidR="0055169E" w:rsidRPr="000112D9">
        <w:rPr>
          <w:rFonts w:ascii="Arial" w:hAnsi="Arial" w:cs="Arial"/>
          <w:sz w:val="24"/>
          <w:szCs w:val="24"/>
        </w:rPr>
        <w:t>based on the temperature</w:t>
      </w:r>
      <w:r w:rsidR="00E319DC" w:rsidRPr="000112D9">
        <w:rPr>
          <w:rFonts w:ascii="Arial" w:hAnsi="Arial" w:cs="Arial"/>
          <w:sz w:val="24"/>
          <w:szCs w:val="24"/>
        </w:rPr>
        <w:t xml:space="preserve"> magnitude</w:t>
      </w:r>
      <w:r w:rsidR="0055169E" w:rsidRPr="000112D9">
        <w:rPr>
          <w:rFonts w:ascii="Arial" w:hAnsi="Arial" w:cs="Arial"/>
          <w:sz w:val="24"/>
          <w:szCs w:val="24"/>
        </w:rPr>
        <w:t xml:space="preserve"> </w:t>
      </w:r>
      <w:r w:rsidR="00E319DC" w:rsidRPr="000112D9">
        <w:rPr>
          <w:rFonts w:ascii="Arial" w:hAnsi="Arial" w:cs="Arial"/>
          <w:sz w:val="24"/>
          <w:szCs w:val="24"/>
        </w:rPr>
        <w:t xml:space="preserve">of some houses’ </w:t>
      </w:r>
      <w:r w:rsidR="0055169E" w:rsidRPr="000112D9">
        <w:rPr>
          <w:rFonts w:ascii="Arial" w:hAnsi="Arial" w:cs="Arial"/>
          <w:sz w:val="24"/>
          <w:szCs w:val="24"/>
        </w:rPr>
        <w:t>ceiling heigh</w:t>
      </w:r>
      <w:r w:rsidR="000112D9" w:rsidRPr="000112D9">
        <w:rPr>
          <w:rFonts w:ascii="Arial" w:hAnsi="Arial" w:cs="Arial"/>
          <w:sz w:val="24"/>
          <w:szCs w:val="24"/>
        </w:rPr>
        <w:t xml:space="preserve">t. They study </w:t>
      </w:r>
      <w:r w:rsidR="0055169E" w:rsidRPr="000112D9">
        <w:rPr>
          <w:rFonts w:ascii="Arial" w:hAnsi="Arial" w:cs="Arial"/>
          <w:sz w:val="24"/>
          <w:szCs w:val="24"/>
        </w:rPr>
        <w:t xml:space="preserve">found that the average temperature of the low </w:t>
      </w:r>
      <w:r w:rsidR="00E319DC" w:rsidRPr="000112D9">
        <w:rPr>
          <w:rFonts w:ascii="Arial" w:hAnsi="Arial" w:cs="Arial"/>
          <w:sz w:val="24"/>
          <w:szCs w:val="24"/>
        </w:rPr>
        <w:t xml:space="preserve">ceiling </w:t>
      </w:r>
      <w:r w:rsidR="0055169E" w:rsidRPr="000112D9">
        <w:rPr>
          <w:rFonts w:ascii="Arial" w:hAnsi="Arial" w:cs="Arial"/>
          <w:sz w:val="24"/>
          <w:szCs w:val="24"/>
        </w:rPr>
        <w:t xml:space="preserve"> houses is15.31</w:t>
      </w:r>
      <w:r w:rsidR="0055169E" w:rsidRPr="000112D9">
        <w:rPr>
          <w:rFonts w:ascii="Arial" w:hAnsi="Arial" w:cs="Arial"/>
          <w:sz w:val="24"/>
          <w:szCs w:val="24"/>
          <w:vertAlign w:val="superscript"/>
        </w:rPr>
        <w:t>0</w:t>
      </w:r>
      <w:r w:rsidR="0055169E" w:rsidRPr="000112D9">
        <w:rPr>
          <w:rFonts w:ascii="Arial" w:hAnsi="Arial" w:cs="Arial"/>
          <w:sz w:val="24"/>
          <w:szCs w:val="24"/>
        </w:rPr>
        <w:t>C and that of the high ceiling houses was 13.88</w:t>
      </w:r>
      <w:r w:rsidR="0055169E" w:rsidRPr="000112D9">
        <w:rPr>
          <w:rFonts w:ascii="Arial" w:hAnsi="Arial" w:cs="Arial"/>
          <w:sz w:val="24"/>
          <w:szCs w:val="24"/>
          <w:vertAlign w:val="superscript"/>
        </w:rPr>
        <w:t>0</w:t>
      </w:r>
      <w:r w:rsidR="0055169E" w:rsidRPr="000112D9">
        <w:rPr>
          <w:rFonts w:ascii="Arial" w:hAnsi="Arial" w:cs="Arial"/>
          <w:sz w:val="24"/>
          <w:szCs w:val="24"/>
        </w:rPr>
        <w:t>C</w:t>
      </w:r>
      <w:r w:rsidR="00E319DC" w:rsidRPr="000112D9">
        <w:rPr>
          <w:rFonts w:ascii="Arial" w:hAnsi="Arial" w:cs="Arial"/>
          <w:sz w:val="24"/>
          <w:szCs w:val="24"/>
        </w:rPr>
        <w:t>.</w:t>
      </w:r>
      <w:r w:rsidR="00B31A9B" w:rsidRPr="000112D9">
        <w:rPr>
          <w:rFonts w:ascii="Arial" w:hAnsi="Arial" w:cs="Arial"/>
          <w:sz w:val="24"/>
          <w:szCs w:val="24"/>
        </w:rPr>
        <w:t xml:space="preserve"> It also follows the outcome of the study where </w:t>
      </w:r>
      <w:r w:rsidR="000112D9" w:rsidRPr="009C31ED">
        <w:rPr>
          <w:rFonts w:ascii="Arial" w:hAnsi="Arial" w:cs="Arial"/>
          <w:sz w:val="24"/>
          <w:szCs w:val="24"/>
        </w:rPr>
        <w:t xml:space="preserve">a reduction </w:t>
      </w:r>
      <w:r w:rsidR="000112D9" w:rsidRPr="001948B0">
        <w:rPr>
          <w:rFonts w:ascii="Arial" w:hAnsi="Arial" w:cs="Arial"/>
          <w:sz w:val="24"/>
          <w:szCs w:val="24"/>
        </w:rPr>
        <w:t xml:space="preserve">in </w:t>
      </w:r>
      <w:r w:rsidR="000112D9" w:rsidRPr="005A0CCE">
        <w:rPr>
          <w:rFonts w:ascii="Arial" w:hAnsi="Arial" w:cs="Arial"/>
          <w:sz w:val="24"/>
          <w:szCs w:val="24"/>
        </w:rPr>
        <w:t xml:space="preserve">the ceiling height </w:t>
      </w:r>
      <w:r w:rsidR="00B31A9B" w:rsidRPr="000112D9">
        <w:rPr>
          <w:rFonts w:ascii="Arial" w:hAnsi="Arial" w:cs="Arial"/>
          <w:sz w:val="24"/>
          <w:szCs w:val="24"/>
        </w:rPr>
        <w:t>was n</w:t>
      </w:r>
      <w:r w:rsidR="000112D9">
        <w:rPr>
          <w:rFonts w:ascii="Arial" w:hAnsi="Arial" w:cs="Arial"/>
          <w:sz w:val="24"/>
          <w:szCs w:val="24"/>
        </w:rPr>
        <w:t>oted</w:t>
      </w:r>
      <w:r w:rsidR="00B31A9B" w:rsidRPr="000112D9">
        <w:rPr>
          <w:rFonts w:ascii="Arial" w:hAnsi="Arial" w:cs="Arial"/>
          <w:sz w:val="24"/>
          <w:szCs w:val="24"/>
        </w:rPr>
        <w:t xml:space="preserve"> </w:t>
      </w:r>
      <w:r w:rsidR="000112D9" w:rsidRPr="00E55345">
        <w:rPr>
          <w:rFonts w:ascii="Arial" w:hAnsi="Arial" w:cs="Arial"/>
          <w:sz w:val="24"/>
          <w:szCs w:val="24"/>
        </w:rPr>
        <w:t>caus</w:t>
      </w:r>
      <w:r w:rsidR="000112D9">
        <w:rPr>
          <w:rFonts w:ascii="Arial" w:hAnsi="Arial" w:cs="Arial"/>
          <w:sz w:val="24"/>
          <w:szCs w:val="24"/>
        </w:rPr>
        <w:t>ing</w:t>
      </w:r>
      <w:r w:rsidR="000112D9" w:rsidRPr="00E55345">
        <w:rPr>
          <w:rFonts w:ascii="Arial" w:hAnsi="Arial" w:cs="Arial"/>
          <w:sz w:val="24"/>
          <w:szCs w:val="24"/>
        </w:rPr>
        <w:t xml:space="preserve"> </w:t>
      </w:r>
      <w:r w:rsidR="000112D9">
        <w:rPr>
          <w:rFonts w:ascii="Arial" w:hAnsi="Arial" w:cs="Arial"/>
          <w:sz w:val="24"/>
          <w:szCs w:val="24"/>
        </w:rPr>
        <w:t xml:space="preserve">a </w:t>
      </w:r>
      <w:r w:rsidR="000112D9" w:rsidRPr="00E55345">
        <w:rPr>
          <w:rFonts w:ascii="Arial" w:hAnsi="Arial" w:cs="Arial"/>
          <w:sz w:val="24"/>
          <w:szCs w:val="24"/>
        </w:rPr>
        <w:t>slight increase in temperature</w:t>
      </w:r>
      <w:r w:rsidR="000112D9" w:rsidRPr="000112D9">
        <w:rPr>
          <w:rFonts w:ascii="Arial" w:hAnsi="Arial" w:cs="Arial"/>
          <w:sz w:val="24"/>
          <w:szCs w:val="24"/>
        </w:rPr>
        <w:t xml:space="preserve"> </w:t>
      </w:r>
      <w:r w:rsidR="00B31A9B" w:rsidRPr="000112D9">
        <w:rPr>
          <w:rFonts w:ascii="Arial" w:hAnsi="Arial" w:cs="Arial"/>
          <w:sz w:val="24"/>
          <w:szCs w:val="24"/>
        </w:rPr>
        <w:t>for hot climate regions</w:t>
      </w:r>
      <w:r w:rsidR="000112D9">
        <w:rPr>
          <w:rFonts w:ascii="Arial" w:hAnsi="Arial" w:cs="Arial"/>
          <w:sz w:val="24"/>
          <w:szCs w:val="24"/>
        </w:rPr>
        <w:t>,</w:t>
      </w:r>
      <w:r w:rsidR="00B31A9B" w:rsidRPr="000112D9">
        <w:rPr>
          <w:rFonts w:ascii="Arial" w:hAnsi="Arial" w:cs="Arial"/>
          <w:sz w:val="24"/>
          <w:szCs w:val="24"/>
        </w:rPr>
        <w:t xml:space="preserve"> such as  tropical countries</w:t>
      </w:r>
      <w:r w:rsidR="000112D9">
        <w:rPr>
          <w:rFonts w:ascii="Arial" w:hAnsi="Arial" w:cs="Arial"/>
          <w:sz w:val="24"/>
          <w:szCs w:val="24"/>
        </w:rPr>
        <w:t xml:space="preserve"> </w:t>
      </w:r>
      <w:r w:rsidR="00B31A9B" w:rsidRPr="000112D9">
        <w:rPr>
          <w:rFonts w:ascii="Arial" w:hAnsi="Arial" w:cs="Arial"/>
          <w:sz w:val="24"/>
          <w:szCs w:val="24"/>
        </w:rPr>
        <w:t>(</w:t>
      </w:r>
      <w:r w:rsidR="000112D9" w:rsidRPr="00684F1B">
        <w:rPr>
          <w:rFonts w:ascii="Arial" w:hAnsi="Arial" w:cs="Arial"/>
          <w:sz w:val="24"/>
          <w:szCs w:val="24"/>
        </w:rPr>
        <w:t>Guimaraes et al. 2013</w:t>
      </w:r>
      <w:r w:rsidR="00B31A9B" w:rsidRPr="000112D9">
        <w:rPr>
          <w:rFonts w:ascii="Arial" w:hAnsi="Arial" w:cs="Arial"/>
          <w:sz w:val="24"/>
          <w:szCs w:val="24"/>
        </w:rPr>
        <w:t>).</w:t>
      </w:r>
    </w:p>
    <w:p w14:paraId="1553FF34" w14:textId="77777777" w:rsidR="00B12E33" w:rsidRDefault="00B12E33" w:rsidP="00107C2F">
      <w:pPr>
        <w:spacing w:line="240" w:lineRule="auto"/>
        <w:rPr>
          <w:rFonts w:ascii="Arial" w:hAnsi="Arial" w:cs="Arial"/>
          <w:b/>
        </w:rPr>
      </w:pPr>
    </w:p>
    <w:p w14:paraId="495BBBBC" w14:textId="77777777" w:rsidR="00107C2F" w:rsidRPr="00E023D9" w:rsidRDefault="00107C2F" w:rsidP="00107C2F">
      <w:pPr>
        <w:spacing w:line="240" w:lineRule="auto"/>
        <w:rPr>
          <w:rFonts w:ascii="Arial" w:hAnsi="Arial" w:cs="Arial"/>
          <w:b/>
        </w:rPr>
      </w:pPr>
      <w:r w:rsidRPr="00E023D9">
        <w:rPr>
          <w:rFonts w:ascii="Arial" w:hAnsi="Arial" w:cs="Arial"/>
          <w:b/>
        </w:rPr>
        <w:t>4.1 MRT and T</w:t>
      </w:r>
      <w:r w:rsidRPr="00E023D9">
        <w:rPr>
          <w:rFonts w:ascii="Arial" w:hAnsi="Arial" w:cs="Arial"/>
          <w:b/>
          <w:vertAlign w:val="subscript"/>
        </w:rPr>
        <w:t>op</w:t>
      </w:r>
      <w:r w:rsidRPr="00E023D9">
        <w:rPr>
          <w:rFonts w:ascii="Arial" w:hAnsi="Arial" w:cs="Arial"/>
          <w:b/>
        </w:rPr>
        <w:t xml:space="preserve"> Estimation</w:t>
      </w:r>
    </w:p>
    <w:p w14:paraId="5F3DFCDA" w14:textId="422BA140" w:rsidR="00107C2F" w:rsidRPr="001336CD" w:rsidRDefault="00107C2F" w:rsidP="00107C2F">
      <w:pPr>
        <w:spacing w:after="0" w:line="360" w:lineRule="auto"/>
        <w:jc w:val="both"/>
        <w:rPr>
          <w:rFonts w:ascii="Arial" w:hAnsi="Arial" w:cs="Arial"/>
          <w:sz w:val="24"/>
          <w:szCs w:val="24"/>
        </w:rPr>
      </w:pPr>
      <w:r w:rsidRPr="00E023D9">
        <w:rPr>
          <w:rFonts w:ascii="Arial" w:hAnsi="Arial" w:cs="Arial"/>
          <w:sz w:val="24"/>
          <w:szCs w:val="24"/>
        </w:rPr>
        <w:t>We made estimations within 2.0m height at 0.5m intervals, corresponding to an approximate human height. For the 2.2m headroom (</w:t>
      </w:r>
      <w:r w:rsidR="000D19E1" w:rsidRPr="00E023D9">
        <w:rPr>
          <w:rFonts w:ascii="Arial" w:hAnsi="Arial" w:cs="Arial"/>
          <w:sz w:val="24"/>
          <w:szCs w:val="24"/>
        </w:rPr>
        <w:t>fig</w:t>
      </w:r>
      <w:r w:rsidR="000D19E1">
        <w:rPr>
          <w:rFonts w:ascii="Arial" w:hAnsi="Arial" w:cs="Arial"/>
          <w:sz w:val="24"/>
          <w:szCs w:val="24"/>
        </w:rPr>
        <w:t>ure</w:t>
      </w:r>
      <w:r w:rsidR="000D19E1" w:rsidRPr="00E023D9">
        <w:rPr>
          <w:rFonts w:ascii="Arial" w:hAnsi="Arial" w:cs="Arial"/>
          <w:sz w:val="24"/>
          <w:szCs w:val="24"/>
        </w:rPr>
        <w:t xml:space="preserve"> 10a</w:t>
      </w:r>
      <w:r w:rsidRPr="00E023D9">
        <w:rPr>
          <w:rFonts w:ascii="Arial" w:hAnsi="Arial" w:cs="Arial"/>
          <w:sz w:val="24"/>
          <w:szCs w:val="24"/>
        </w:rPr>
        <w:t xml:space="preserve">), the maximum value of </w:t>
      </w:r>
      <w:r w:rsidRPr="00E023D9">
        <w:rPr>
          <w:rFonts w:ascii="Arial" w:hAnsi="Arial" w:cs="Arial"/>
          <w:sz w:val="24"/>
          <w:szCs w:val="24"/>
        </w:rPr>
        <w:lastRenderedPageBreak/>
        <w:t>MRT occurred at 0.6m, corresponding to 33.4</w:t>
      </w:r>
      <w:r w:rsidRPr="00E023D9">
        <w:rPr>
          <w:rFonts w:ascii="Arial" w:hAnsi="Arial" w:cs="Arial"/>
          <w:sz w:val="24"/>
          <w:szCs w:val="24"/>
          <w:vertAlign w:val="superscript"/>
        </w:rPr>
        <w:t>0</w:t>
      </w:r>
      <w:r w:rsidRPr="00E023D9">
        <w:rPr>
          <w:rFonts w:ascii="Arial" w:hAnsi="Arial" w:cs="Arial"/>
          <w:sz w:val="24"/>
          <w:szCs w:val="24"/>
        </w:rPr>
        <w:t>C with a minimum value occurring at 0.25m height, corresponding to 29.3</w:t>
      </w:r>
      <w:r w:rsidRPr="00E023D9">
        <w:rPr>
          <w:rFonts w:ascii="Arial" w:hAnsi="Arial" w:cs="Arial"/>
          <w:sz w:val="24"/>
          <w:szCs w:val="24"/>
          <w:vertAlign w:val="superscript"/>
        </w:rPr>
        <w:t>0</w:t>
      </w:r>
      <w:r w:rsidRPr="00E023D9">
        <w:rPr>
          <w:rFonts w:ascii="Arial" w:hAnsi="Arial" w:cs="Arial"/>
          <w:sz w:val="24"/>
          <w:szCs w:val="24"/>
        </w:rPr>
        <w:t>C, and the mean average of 31.6</w:t>
      </w:r>
      <w:r w:rsidRPr="00E023D9">
        <w:rPr>
          <w:rFonts w:ascii="Arial" w:hAnsi="Arial" w:cs="Arial"/>
          <w:sz w:val="24"/>
          <w:szCs w:val="24"/>
          <w:vertAlign w:val="superscript"/>
        </w:rPr>
        <w:t>0</w:t>
      </w:r>
      <w:r w:rsidRPr="00E023D9">
        <w:rPr>
          <w:rFonts w:ascii="Arial" w:hAnsi="Arial" w:cs="Arial"/>
          <w:sz w:val="24"/>
          <w:szCs w:val="24"/>
        </w:rPr>
        <w:t>C. Similarly, table 10 shows the summary of the MRT values for the charts in figure 10(b-g). Again, important to note is that the maximum MRT values for all the charts in figure 10 occur at an approximate distance between 0.6m-1.5m, mainly because positions of windows are placed within this range, allowing for CFD to estimate higher values for regions exposed to more radiant heat.</w:t>
      </w:r>
      <w:r w:rsidR="00DF7A1E">
        <w:rPr>
          <w:rFonts w:ascii="Arial" w:hAnsi="Arial" w:cs="Arial"/>
          <w:sz w:val="24"/>
          <w:szCs w:val="24"/>
        </w:rPr>
        <w:t xml:space="preserve"> </w:t>
      </w:r>
      <w:r w:rsidR="00EC785A" w:rsidRPr="001336CD">
        <w:rPr>
          <w:rFonts w:ascii="Arial" w:hAnsi="Arial" w:cs="Arial"/>
          <w:sz w:val="24"/>
          <w:szCs w:val="24"/>
        </w:rPr>
        <w:t>This</w:t>
      </w:r>
      <w:r w:rsidR="00527A42" w:rsidRPr="001336CD">
        <w:rPr>
          <w:rFonts w:ascii="Arial" w:hAnsi="Arial" w:cs="Arial"/>
          <w:sz w:val="24"/>
          <w:szCs w:val="24"/>
        </w:rPr>
        <w:t xml:space="preserve"> similar trend was</w:t>
      </w:r>
      <w:r w:rsidR="00930D05" w:rsidRPr="001336CD">
        <w:rPr>
          <w:rFonts w:ascii="Arial" w:hAnsi="Arial" w:cs="Arial"/>
          <w:sz w:val="24"/>
          <w:szCs w:val="24"/>
        </w:rPr>
        <w:t xml:space="preserve"> noted in the </w:t>
      </w:r>
      <w:r w:rsidR="005E4D53">
        <w:rPr>
          <w:rFonts w:ascii="Arial" w:hAnsi="Arial" w:cs="Arial"/>
          <w:sz w:val="24"/>
          <w:szCs w:val="24"/>
        </w:rPr>
        <w:t xml:space="preserve">study conducted by </w:t>
      </w:r>
      <w:r w:rsidR="009922BE" w:rsidRPr="00684F1B">
        <w:rPr>
          <w:rFonts w:ascii="Arial" w:hAnsi="Arial" w:cs="Arial"/>
          <w:sz w:val="24"/>
          <w:szCs w:val="24"/>
        </w:rPr>
        <w:t xml:space="preserve">Walikewitz etal. </w:t>
      </w:r>
      <w:r w:rsidR="005E4D53">
        <w:rPr>
          <w:rFonts w:ascii="Arial" w:hAnsi="Arial" w:cs="Arial"/>
          <w:sz w:val="24"/>
          <w:szCs w:val="24"/>
        </w:rPr>
        <w:t>(</w:t>
      </w:r>
      <w:r w:rsidR="009922BE" w:rsidRPr="00684F1B">
        <w:rPr>
          <w:rFonts w:ascii="Arial" w:hAnsi="Arial" w:cs="Arial"/>
          <w:sz w:val="24"/>
          <w:szCs w:val="24"/>
        </w:rPr>
        <w:t>2014</w:t>
      </w:r>
      <w:r w:rsidR="00DF7A1E" w:rsidRPr="001336CD">
        <w:rPr>
          <w:rFonts w:ascii="Arial" w:hAnsi="Arial" w:cs="Arial"/>
          <w:sz w:val="24"/>
          <w:szCs w:val="24"/>
        </w:rPr>
        <w:t xml:space="preserve">),where the positioning of windows and their sizes, as well as the direction of the solar intensity being the factors which cause variations in temperature between the </w:t>
      </w:r>
      <w:r w:rsidR="00EC785A" w:rsidRPr="001336CD">
        <w:rPr>
          <w:rFonts w:ascii="Arial" w:hAnsi="Arial" w:cs="Arial"/>
          <w:sz w:val="24"/>
          <w:szCs w:val="24"/>
        </w:rPr>
        <w:t>MRT and air temperature. This also agrees with the common physical condition where only the short wave radiation from the sun enters th</w:t>
      </w:r>
      <w:r w:rsidR="00BC0332" w:rsidRPr="001336CD">
        <w:rPr>
          <w:rFonts w:ascii="Arial" w:hAnsi="Arial" w:cs="Arial"/>
          <w:sz w:val="24"/>
          <w:szCs w:val="24"/>
        </w:rPr>
        <w:t>e indoor space</w:t>
      </w:r>
      <w:r w:rsidR="00EC785A" w:rsidRPr="001336CD">
        <w:rPr>
          <w:rFonts w:ascii="Arial" w:hAnsi="Arial" w:cs="Arial"/>
          <w:sz w:val="24"/>
          <w:szCs w:val="24"/>
        </w:rPr>
        <w:t xml:space="preserve"> through the window and the long wave absorbed </w:t>
      </w:r>
      <w:r w:rsidR="001336CD" w:rsidRPr="001336CD">
        <w:rPr>
          <w:rFonts w:ascii="Arial" w:hAnsi="Arial" w:cs="Arial"/>
          <w:sz w:val="24"/>
          <w:szCs w:val="24"/>
        </w:rPr>
        <w:t>by the outside of the window (</w:t>
      </w:r>
      <w:r w:rsidR="001336CD" w:rsidRPr="00684F1B">
        <w:rPr>
          <w:rFonts w:ascii="Arial" w:hAnsi="Arial" w:cs="Arial"/>
          <w:sz w:val="24"/>
          <w:szCs w:val="24"/>
        </w:rPr>
        <w:t>Frieß 2002</w:t>
      </w:r>
      <w:r w:rsidR="00EC785A" w:rsidRPr="001336CD">
        <w:rPr>
          <w:rFonts w:ascii="Arial" w:hAnsi="Arial" w:cs="Arial"/>
          <w:sz w:val="24"/>
          <w:szCs w:val="24"/>
        </w:rPr>
        <w:t>).</w:t>
      </w:r>
    </w:p>
    <w:p w14:paraId="681A2410" w14:textId="232D8717" w:rsidR="00107C2F" w:rsidRPr="00E023D9" w:rsidRDefault="00107C2F" w:rsidP="00107C2F">
      <w:pPr>
        <w:spacing w:after="0" w:line="360" w:lineRule="auto"/>
        <w:jc w:val="both"/>
        <w:rPr>
          <w:rFonts w:ascii="Arial" w:hAnsi="Arial" w:cs="Arial"/>
          <w:b/>
          <w:sz w:val="20"/>
          <w:szCs w:val="20"/>
        </w:rPr>
      </w:pPr>
      <w:r w:rsidRPr="00E023D9">
        <w:rPr>
          <w:rFonts w:ascii="Arial" w:hAnsi="Arial" w:cs="Arial"/>
          <w:b/>
          <w:sz w:val="20"/>
          <w:szCs w:val="20"/>
        </w:rPr>
        <w:t>[</w:t>
      </w:r>
      <w:r w:rsidR="006C524C" w:rsidRPr="00E023D9">
        <w:rPr>
          <w:rFonts w:ascii="Arial" w:hAnsi="Arial" w:cs="Arial"/>
          <w:b/>
          <w:sz w:val="20"/>
          <w:szCs w:val="20"/>
        </w:rPr>
        <w:t>figure 10 here]</w:t>
      </w:r>
    </w:p>
    <w:p w14:paraId="4DE67718" w14:textId="0DAED5F7" w:rsidR="00107C2F" w:rsidRPr="00E023D9" w:rsidRDefault="00107C2F" w:rsidP="00107C2F">
      <w:pPr>
        <w:spacing w:after="0" w:line="360" w:lineRule="auto"/>
        <w:jc w:val="both"/>
        <w:rPr>
          <w:rFonts w:ascii="Arial" w:hAnsi="Arial" w:cs="Arial"/>
          <w:sz w:val="24"/>
          <w:szCs w:val="24"/>
        </w:rPr>
      </w:pPr>
      <w:r w:rsidRPr="00D25363">
        <w:rPr>
          <w:rFonts w:ascii="Arial" w:hAnsi="Arial" w:cs="Arial"/>
          <w:sz w:val="24"/>
          <w:szCs w:val="24"/>
        </w:rPr>
        <w:t>As mentioned earlier above, for climate regions like hot-dry where residential buildings do not incorporate radiant cooling systems, air temperature is not equivalent to MRT. In this study, there is a fluctuation between the average air temperature measured in the survey (table 3) and the estimated MRT values</w:t>
      </w:r>
      <w:r w:rsidR="00CC7484" w:rsidRPr="00684F1B">
        <w:rPr>
          <w:rFonts w:ascii="Arial" w:hAnsi="Arial" w:cs="Arial"/>
          <w:sz w:val="24"/>
          <w:szCs w:val="24"/>
        </w:rPr>
        <w:t>.</w:t>
      </w:r>
      <w:r w:rsidRPr="00D25363">
        <w:rPr>
          <w:rFonts w:ascii="Arial" w:hAnsi="Arial" w:cs="Arial"/>
          <w:sz w:val="24"/>
          <w:szCs w:val="24"/>
        </w:rPr>
        <w:t xml:space="preserve"> </w:t>
      </w:r>
      <w:r w:rsidR="00CC7484" w:rsidRPr="00684F1B">
        <w:rPr>
          <w:rFonts w:ascii="Arial" w:hAnsi="Arial" w:cs="Arial"/>
          <w:sz w:val="24"/>
          <w:szCs w:val="24"/>
        </w:rPr>
        <w:t xml:space="preserve">Also, </w:t>
      </w:r>
      <w:r w:rsidRPr="00D25363">
        <w:rPr>
          <w:rFonts w:ascii="Arial" w:hAnsi="Arial" w:cs="Arial"/>
          <w:sz w:val="24"/>
          <w:szCs w:val="24"/>
        </w:rPr>
        <w:t xml:space="preserve"> the slight effect of radiant heat is evident in some of the estimated values of MRT on indoor </w:t>
      </w:r>
      <w:r w:rsidR="00CC7484" w:rsidRPr="00684F1B">
        <w:rPr>
          <w:rFonts w:ascii="Arial" w:hAnsi="Arial" w:cs="Arial"/>
          <w:sz w:val="24"/>
          <w:szCs w:val="24"/>
        </w:rPr>
        <w:t xml:space="preserve">air </w:t>
      </w:r>
      <w:r w:rsidRPr="00D25363">
        <w:rPr>
          <w:rFonts w:ascii="Arial" w:hAnsi="Arial" w:cs="Arial"/>
          <w:sz w:val="24"/>
          <w:szCs w:val="24"/>
        </w:rPr>
        <w:t>temperature</w:t>
      </w:r>
      <w:r w:rsidR="006C524C" w:rsidRPr="00684F1B">
        <w:rPr>
          <w:rFonts w:ascii="Arial" w:hAnsi="Arial" w:cs="Arial"/>
          <w:sz w:val="24"/>
          <w:szCs w:val="24"/>
        </w:rPr>
        <w:t xml:space="preserve"> (table 8</w:t>
      </w:r>
      <w:r w:rsidR="00CC7484" w:rsidRPr="00684F1B">
        <w:rPr>
          <w:rFonts w:ascii="Arial" w:hAnsi="Arial" w:cs="Arial"/>
          <w:sz w:val="24"/>
          <w:szCs w:val="24"/>
        </w:rPr>
        <w:t>)</w:t>
      </w:r>
      <w:r w:rsidRPr="00D25363">
        <w:rPr>
          <w:rFonts w:ascii="Arial" w:hAnsi="Arial" w:cs="Arial"/>
          <w:sz w:val="24"/>
          <w:szCs w:val="24"/>
        </w:rPr>
        <w:t>.</w:t>
      </w:r>
      <w:r w:rsidR="008A5202">
        <w:rPr>
          <w:rFonts w:ascii="Arial" w:hAnsi="Arial" w:cs="Arial"/>
          <w:sz w:val="24"/>
          <w:szCs w:val="24"/>
        </w:rPr>
        <w:t xml:space="preserve"> This follows almost the same trend in</w:t>
      </w:r>
      <w:r w:rsidR="005E4D53">
        <w:rPr>
          <w:rFonts w:ascii="Arial" w:hAnsi="Arial" w:cs="Arial"/>
          <w:sz w:val="24"/>
          <w:szCs w:val="24"/>
        </w:rPr>
        <w:t xml:space="preserve"> the study by Lindberg et al. (2014</w:t>
      </w:r>
      <w:r w:rsidR="008A5202">
        <w:rPr>
          <w:rFonts w:ascii="Arial" w:hAnsi="Arial" w:cs="Arial"/>
          <w:sz w:val="24"/>
          <w:szCs w:val="24"/>
        </w:rPr>
        <w:t>). Although in the study, it is an opposite case, where no autochthonal weather conditions</w:t>
      </w:r>
      <w:r w:rsidR="00CC7484">
        <w:rPr>
          <w:rFonts w:ascii="Arial" w:hAnsi="Arial" w:cs="Arial"/>
          <w:sz w:val="24"/>
          <w:szCs w:val="24"/>
        </w:rPr>
        <w:t xml:space="preserve"> were recorded during the measurements due to cloud cover. This causes the absence of the slight effect of radiant heat, allowing  air temperature to equaled MRT. </w:t>
      </w:r>
    </w:p>
    <w:p w14:paraId="1D73A22C" w14:textId="1AEE2E41" w:rsidR="00107C2F" w:rsidRPr="00E023D9" w:rsidRDefault="00107C2F" w:rsidP="00107C2F">
      <w:pPr>
        <w:spacing w:after="0" w:line="360" w:lineRule="auto"/>
        <w:jc w:val="both"/>
        <w:rPr>
          <w:rFonts w:ascii="Arial" w:hAnsi="Arial" w:cs="Arial"/>
          <w:sz w:val="24"/>
          <w:szCs w:val="24"/>
        </w:rPr>
      </w:pPr>
      <w:r w:rsidRPr="00E023D9">
        <w:rPr>
          <w:rFonts w:ascii="Arial" w:hAnsi="Arial" w:cs="Arial"/>
          <w:sz w:val="24"/>
          <w:szCs w:val="24"/>
        </w:rPr>
        <w:t>T</w:t>
      </w:r>
      <w:r w:rsidRPr="00E023D9">
        <w:rPr>
          <w:rFonts w:ascii="Arial" w:hAnsi="Arial" w:cs="Arial"/>
          <w:sz w:val="24"/>
          <w:szCs w:val="24"/>
          <w:vertAlign w:val="subscript"/>
        </w:rPr>
        <w:t xml:space="preserve">op </w:t>
      </w:r>
      <w:r w:rsidRPr="00E023D9">
        <w:rPr>
          <w:rFonts w:ascii="Arial" w:hAnsi="Arial" w:cs="Arial"/>
          <w:sz w:val="24"/>
          <w:szCs w:val="24"/>
        </w:rPr>
        <w:t xml:space="preserve">depends on MRT, as seen from the charts in figure 11 and table </w:t>
      </w:r>
      <w:r w:rsidR="006C524C">
        <w:rPr>
          <w:rFonts w:ascii="Arial" w:hAnsi="Arial" w:cs="Arial"/>
          <w:sz w:val="24"/>
          <w:szCs w:val="24"/>
        </w:rPr>
        <w:t>8</w:t>
      </w:r>
      <w:r w:rsidRPr="00E023D9">
        <w:rPr>
          <w:rFonts w:ascii="Arial" w:hAnsi="Arial" w:cs="Arial"/>
          <w:sz w:val="24"/>
          <w:szCs w:val="24"/>
        </w:rPr>
        <w:t>. It can be observed that there was a direct consequence of MRT on T</w:t>
      </w:r>
      <w:r w:rsidRPr="00E023D9">
        <w:rPr>
          <w:rFonts w:ascii="Arial" w:hAnsi="Arial" w:cs="Arial"/>
          <w:sz w:val="24"/>
          <w:szCs w:val="24"/>
          <w:vertAlign w:val="subscript"/>
        </w:rPr>
        <w:t>op</w:t>
      </w:r>
      <w:r w:rsidRPr="00E023D9">
        <w:rPr>
          <w:rFonts w:ascii="Arial" w:hAnsi="Arial" w:cs="Arial"/>
          <w:sz w:val="24"/>
          <w:szCs w:val="24"/>
        </w:rPr>
        <w:t>, as increase in MRT values led to a slight increase in T</w:t>
      </w:r>
      <w:r w:rsidRPr="00E023D9">
        <w:rPr>
          <w:rFonts w:ascii="Arial" w:hAnsi="Arial" w:cs="Arial"/>
          <w:sz w:val="24"/>
          <w:szCs w:val="24"/>
          <w:vertAlign w:val="subscript"/>
        </w:rPr>
        <w:t>op</w:t>
      </w:r>
      <w:r w:rsidRPr="00E023D9">
        <w:rPr>
          <w:rFonts w:ascii="Arial" w:hAnsi="Arial" w:cs="Arial"/>
          <w:sz w:val="24"/>
          <w:szCs w:val="24"/>
        </w:rPr>
        <w:t>.</w:t>
      </w:r>
      <w:r w:rsidRPr="00E023D9">
        <w:rPr>
          <w:rFonts w:ascii="Arial" w:hAnsi="Arial" w:cs="Arial"/>
          <w:sz w:val="24"/>
          <w:szCs w:val="24"/>
          <w:vertAlign w:val="subscript"/>
        </w:rPr>
        <w:t xml:space="preserve">  </w:t>
      </w:r>
      <w:r w:rsidRPr="00E023D9">
        <w:rPr>
          <w:rFonts w:ascii="Arial" w:hAnsi="Arial" w:cs="Arial"/>
          <w:sz w:val="24"/>
          <w:szCs w:val="24"/>
        </w:rPr>
        <w:t>With the values of MRT computed, it was possible to set CFD to use a similar algorithm to estimate and compute T</w:t>
      </w:r>
      <w:r w:rsidRPr="00E023D9">
        <w:rPr>
          <w:rFonts w:ascii="Arial" w:hAnsi="Arial" w:cs="Arial"/>
          <w:sz w:val="24"/>
          <w:szCs w:val="24"/>
          <w:vertAlign w:val="subscript"/>
        </w:rPr>
        <w:t xml:space="preserve">op </w:t>
      </w:r>
      <w:r w:rsidRPr="00E023D9">
        <w:rPr>
          <w:rFonts w:ascii="Arial" w:hAnsi="Arial" w:cs="Arial"/>
          <w:sz w:val="24"/>
          <w:szCs w:val="24"/>
        </w:rPr>
        <w:t xml:space="preserve">values. Like in the case of MRT, table </w:t>
      </w:r>
      <w:r w:rsidR="006C524C">
        <w:rPr>
          <w:rFonts w:ascii="Arial" w:hAnsi="Arial" w:cs="Arial"/>
          <w:sz w:val="24"/>
          <w:szCs w:val="24"/>
        </w:rPr>
        <w:t>8</w:t>
      </w:r>
      <w:r w:rsidRPr="00E023D9">
        <w:rPr>
          <w:rFonts w:ascii="Arial" w:hAnsi="Arial" w:cs="Arial"/>
          <w:sz w:val="24"/>
          <w:szCs w:val="24"/>
        </w:rPr>
        <w:t xml:space="preserve"> summarises the maximum, minimum and, the mean average T</w:t>
      </w:r>
      <w:r w:rsidRPr="00E023D9">
        <w:rPr>
          <w:rFonts w:ascii="Arial" w:hAnsi="Arial" w:cs="Arial"/>
          <w:sz w:val="24"/>
          <w:szCs w:val="24"/>
          <w:vertAlign w:val="subscript"/>
        </w:rPr>
        <w:t>op</w:t>
      </w:r>
      <w:r w:rsidRPr="00E023D9">
        <w:rPr>
          <w:rFonts w:ascii="Arial" w:hAnsi="Arial" w:cs="Arial"/>
          <w:sz w:val="24"/>
          <w:szCs w:val="24"/>
        </w:rPr>
        <w:t>.</w:t>
      </w:r>
    </w:p>
    <w:p w14:paraId="78212C47" w14:textId="2D2C9FBF" w:rsidR="00107C2F" w:rsidRPr="00E023D9" w:rsidRDefault="00D25363" w:rsidP="00107C2F">
      <w:pPr>
        <w:spacing w:after="0" w:line="360" w:lineRule="auto"/>
        <w:jc w:val="both"/>
        <w:rPr>
          <w:rFonts w:ascii="Arial" w:hAnsi="Arial" w:cs="Arial"/>
          <w:b/>
          <w:sz w:val="20"/>
          <w:szCs w:val="20"/>
        </w:rPr>
      </w:pPr>
      <w:r w:rsidRPr="00E023D9">
        <w:rPr>
          <w:rFonts w:ascii="Arial" w:hAnsi="Arial" w:cs="Arial"/>
          <w:b/>
          <w:sz w:val="20"/>
          <w:szCs w:val="20"/>
        </w:rPr>
        <w:t>[figure 11 here]</w:t>
      </w:r>
    </w:p>
    <w:p w14:paraId="2BAC85C6" w14:textId="3E7138C6" w:rsidR="00107C2F" w:rsidRPr="00E023D9" w:rsidRDefault="00D25363" w:rsidP="00107C2F">
      <w:pPr>
        <w:spacing w:after="0" w:line="360" w:lineRule="auto"/>
        <w:jc w:val="both"/>
        <w:rPr>
          <w:rFonts w:ascii="Arial" w:hAnsi="Arial" w:cs="Arial"/>
          <w:b/>
          <w:sz w:val="20"/>
          <w:szCs w:val="20"/>
        </w:rPr>
      </w:pPr>
      <w:r w:rsidRPr="00E023D9">
        <w:rPr>
          <w:rFonts w:ascii="Arial" w:hAnsi="Arial" w:cs="Arial"/>
          <w:b/>
          <w:sz w:val="20"/>
          <w:szCs w:val="20"/>
        </w:rPr>
        <w:t xml:space="preserve">[table </w:t>
      </w:r>
      <w:r>
        <w:rPr>
          <w:rFonts w:ascii="Arial" w:hAnsi="Arial" w:cs="Arial"/>
          <w:b/>
          <w:sz w:val="20"/>
          <w:szCs w:val="20"/>
        </w:rPr>
        <w:t>8</w:t>
      </w:r>
      <w:r w:rsidRPr="00E023D9">
        <w:rPr>
          <w:rFonts w:ascii="Arial" w:hAnsi="Arial" w:cs="Arial"/>
          <w:b/>
          <w:sz w:val="20"/>
          <w:szCs w:val="20"/>
        </w:rPr>
        <w:t>]</w:t>
      </w:r>
    </w:p>
    <w:p w14:paraId="1494B8A7" w14:textId="77777777" w:rsidR="00107C2F" w:rsidRPr="00E023D9" w:rsidRDefault="00107C2F" w:rsidP="00107C2F">
      <w:pPr>
        <w:tabs>
          <w:tab w:val="left" w:pos="2905"/>
        </w:tabs>
        <w:rPr>
          <w:rFonts w:ascii="Arial" w:hAnsi="Arial" w:cs="Arial"/>
          <w:b/>
        </w:rPr>
      </w:pPr>
    </w:p>
    <w:p w14:paraId="287C893B" w14:textId="77777777" w:rsidR="00107C2F" w:rsidRPr="00E023D9" w:rsidRDefault="00107C2F" w:rsidP="00107C2F">
      <w:pPr>
        <w:tabs>
          <w:tab w:val="left" w:pos="2905"/>
        </w:tabs>
        <w:rPr>
          <w:rFonts w:ascii="Arial" w:hAnsi="Arial" w:cs="Arial"/>
          <w:b/>
        </w:rPr>
      </w:pPr>
      <w:r w:rsidRPr="00E023D9">
        <w:rPr>
          <w:rFonts w:ascii="Arial" w:hAnsi="Arial" w:cs="Arial"/>
          <w:b/>
        </w:rPr>
        <w:t>4.2 Thermal Comfort Tool Method (ASHRAE Standard 55)</w:t>
      </w:r>
    </w:p>
    <w:p w14:paraId="4CA95681" w14:textId="189BD082" w:rsidR="00107C2F" w:rsidRPr="00E023D9" w:rsidRDefault="00107C2F" w:rsidP="00107C2F">
      <w:pPr>
        <w:tabs>
          <w:tab w:val="left" w:pos="2905"/>
        </w:tabs>
        <w:spacing w:after="0" w:line="360" w:lineRule="auto"/>
        <w:jc w:val="both"/>
        <w:rPr>
          <w:rFonts w:ascii="Arial" w:hAnsi="Arial" w:cs="Arial"/>
          <w:sz w:val="24"/>
          <w:szCs w:val="24"/>
        </w:rPr>
      </w:pPr>
      <w:r w:rsidRPr="00E023D9">
        <w:rPr>
          <w:rFonts w:ascii="Arial" w:hAnsi="Arial" w:cs="Arial"/>
          <w:sz w:val="24"/>
          <w:szCs w:val="24"/>
        </w:rPr>
        <w:lastRenderedPageBreak/>
        <w:t>Now, the T</w:t>
      </w:r>
      <w:r w:rsidRPr="00E023D9">
        <w:rPr>
          <w:rFonts w:ascii="Arial" w:hAnsi="Arial" w:cs="Arial"/>
          <w:sz w:val="24"/>
          <w:szCs w:val="24"/>
          <w:vertAlign w:val="subscript"/>
        </w:rPr>
        <w:t xml:space="preserve">op </w:t>
      </w:r>
      <w:r w:rsidRPr="00E023D9">
        <w:rPr>
          <w:rFonts w:ascii="Arial" w:hAnsi="Arial" w:cs="Arial"/>
          <w:sz w:val="24"/>
          <w:szCs w:val="24"/>
        </w:rPr>
        <w:t>for the headrooms is benchmarked using the SET contour curves in the comfort zone of the ASHRAE Standard 55 thermal comfort tool. The standard interpolates the air speeds on the y-axis against the T</w:t>
      </w:r>
      <w:r w:rsidRPr="00E023D9">
        <w:rPr>
          <w:rFonts w:ascii="Arial" w:hAnsi="Arial" w:cs="Arial"/>
          <w:sz w:val="24"/>
          <w:szCs w:val="24"/>
          <w:vertAlign w:val="subscript"/>
        </w:rPr>
        <w:t>op</w:t>
      </w:r>
      <w:r w:rsidRPr="00E023D9">
        <w:rPr>
          <w:rFonts w:ascii="Arial" w:hAnsi="Arial" w:cs="Arial"/>
          <w:sz w:val="24"/>
          <w:szCs w:val="24"/>
        </w:rPr>
        <w:t xml:space="preserve"> on the x-axis within the contour range of SET values. With these values, the thermal comfort tool benchmarked the comfort </w:t>
      </w:r>
      <w:r w:rsidR="00122DBA">
        <w:rPr>
          <w:rFonts w:ascii="Arial" w:hAnsi="Arial" w:cs="Arial"/>
          <w:sz w:val="24"/>
          <w:szCs w:val="24"/>
        </w:rPr>
        <w:t xml:space="preserve"> </w:t>
      </w:r>
      <w:r w:rsidRPr="00E023D9">
        <w:rPr>
          <w:rFonts w:ascii="Arial" w:hAnsi="Arial" w:cs="Arial"/>
          <w:sz w:val="24"/>
          <w:szCs w:val="24"/>
        </w:rPr>
        <w:t>zones depending on clothing level and metabolic values. According to ASHRAE Standard 55, it was possible to adjust the clothing and metabolic values by the following set rules: An increase of 0.1 clo or 0.1 met corresponds approximately to a 0.8°C (1.4°F) or 0.5°C (0.9°F) reduction in operative temperature (T</w:t>
      </w:r>
      <w:r w:rsidRPr="00E023D9">
        <w:rPr>
          <w:rFonts w:ascii="Arial" w:hAnsi="Arial" w:cs="Arial"/>
          <w:sz w:val="24"/>
          <w:szCs w:val="24"/>
          <w:vertAlign w:val="subscript"/>
        </w:rPr>
        <w:t>op</w:t>
      </w:r>
      <w:r w:rsidRPr="00E023D9">
        <w:rPr>
          <w:rFonts w:ascii="Arial" w:hAnsi="Arial" w:cs="Arial"/>
          <w:sz w:val="24"/>
          <w:szCs w:val="24"/>
        </w:rPr>
        <w:t>); a decrease of 0.1 clo or 0.1 met corresponds approximately to a 0.8°C (1.4°F) or 0.5°C (0.9°F) increase in operative (T</w:t>
      </w:r>
      <w:r w:rsidRPr="00E023D9">
        <w:rPr>
          <w:rFonts w:ascii="Arial" w:hAnsi="Arial" w:cs="Arial"/>
          <w:sz w:val="24"/>
          <w:szCs w:val="24"/>
          <w:vertAlign w:val="subscript"/>
        </w:rPr>
        <w:t>op</w:t>
      </w:r>
      <w:r w:rsidRPr="00E023D9">
        <w:rPr>
          <w:rFonts w:ascii="Arial" w:hAnsi="Arial" w:cs="Arial"/>
          <w:sz w:val="24"/>
          <w:szCs w:val="24"/>
        </w:rPr>
        <w:t>). For thermal adaptability, it is essential to discuss the clothing and metabolic values for the evaluation. During the survey, the interview outcomes of the respondents of most households in terms of their activities and clothing styles during hot periods are within 1.2≤met≤1.7 and 0.4≤clo≤0.5.  For worst-case scenarios, we adopted 1.7 met and 0.5 clo for evaluations in this study. 0.4 clo was applied in some instances to allow the T</w:t>
      </w:r>
      <w:r w:rsidRPr="00E023D9">
        <w:rPr>
          <w:rFonts w:ascii="Arial" w:hAnsi="Arial" w:cs="Arial"/>
          <w:sz w:val="24"/>
          <w:szCs w:val="24"/>
          <w:vertAlign w:val="subscript"/>
        </w:rPr>
        <w:t xml:space="preserve">op </w:t>
      </w:r>
      <w:r w:rsidRPr="00E023D9">
        <w:rPr>
          <w:rFonts w:ascii="Arial" w:hAnsi="Arial" w:cs="Arial"/>
          <w:sz w:val="24"/>
          <w:szCs w:val="24"/>
        </w:rPr>
        <w:t>to likely shift into the comfort zone (</w:t>
      </w:r>
      <w:r w:rsidR="00D25363" w:rsidRPr="00E023D9">
        <w:rPr>
          <w:rFonts w:ascii="Arial" w:hAnsi="Arial" w:cs="Arial"/>
          <w:sz w:val="24"/>
          <w:szCs w:val="24"/>
        </w:rPr>
        <w:t>fig</w:t>
      </w:r>
      <w:r w:rsidR="00D25363">
        <w:rPr>
          <w:rFonts w:ascii="Arial" w:hAnsi="Arial" w:cs="Arial"/>
          <w:sz w:val="24"/>
          <w:szCs w:val="24"/>
        </w:rPr>
        <w:t>ures</w:t>
      </w:r>
      <w:r w:rsidR="00D25363" w:rsidRPr="00E023D9">
        <w:rPr>
          <w:rFonts w:ascii="Arial" w:hAnsi="Arial" w:cs="Arial"/>
          <w:sz w:val="24"/>
          <w:szCs w:val="24"/>
        </w:rPr>
        <w:t xml:space="preserve"> </w:t>
      </w:r>
      <w:r w:rsidRPr="00E023D9">
        <w:rPr>
          <w:rFonts w:ascii="Arial" w:hAnsi="Arial" w:cs="Arial"/>
          <w:sz w:val="24"/>
          <w:szCs w:val="24"/>
        </w:rPr>
        <w:t>12b, 13b, and 14b).</w:t>
      </w:r>
    </w:p>
    <w:p w14:paraId="1ACEB632" w14:textId="418B4B5C" w:rsidR="00107C2F" w:rsidRPr="00E023D9" w:rsidRDefault="00D25363" w:rsidP="00107C2F">
      <w:pPr>
        <w:tabs>
          <w:tab w:val="left" w:pos="2905"/>
        </w:tabs>
        <w:spacing w:after="0" w:line="360" w:lineRule="auto"/>
        <w:jc w:val="both"/>
        <w:rPr>
          <w:rFonts w:ascii="Arial" w:hAnsi="Arial" w:cs="Arial"/>
          <w:sz w:val="24"/>
          <w:szCs w:val="24"/>
        </w:rPr>
      </w:pPr>
      <w:r w:rsidRPr="00E023D9">
        <w:rPr>
          <w:rFonts w:ascii="Arial" w:hAnsi="Arial" w:cs="Arial"/>
          <w:sz w:val="24"/>
          <w:szCs w:val="24"/>
        </w:rPr>
        <w:t>F</w:t>
      </w:r>
      <w:r w:rsidR="006C524C" w:rsidRPr="00E023D9">
        <w:rPr>
          <w:rFonts w:ascii="Arial" w:hAnsi="Arial" w:cs="Arial"/>
          <w:sz w:val="24"/>
          <w:szCs w:val="24"/>
        </w:rPr>
        <w:t xml:space="preserve">igures 12-14 </w:t>
      </w:r>
      <w:r w:rsidR="00107C2F" w:rsidRPr="00E023D9">
        <w:rPr>
          <w:rFonts w:ascii="Arial" w:hAnsi="Arial" w:cs="Arial"/>
          <w:sz w:val="24"/>
          <w:szCs w:val="24"/>
        </w:rPr>
        <w:t>describe the comfort zone of the T</w:t>
      </w:r>
      <w:r w:rsidR="00107C2F" w:rsidRPr="00E023D9">
        <w:rPr>
          <w:rFonts w:ascii="Arial" w:hAnsi="Arial" w:cs="Arial"/>
          <w:sz w:val="24"/>
          <w:szCs w:val="24"/>
          <w:vertAlign w:val="subscript"/>
        </w:rPr>
        <w:t xml:space="preserve">op </w:t>
      </w:r>
      <w:r w:rsidR="00107C2F" w:rsidRPr="00E023D9">
        <w:rPr>
          <w:rFonts w:ascii="Arial" w:hAnsi="Arial" w:cs="Arial"/>
          <w:sz w:val="24"/>
          <w:szCs w:val="24"/>
        </w:rPr>
        <w:t xml:space="preserve">in 2.2m, 2.5m, and 2.75m headroom. In </w:t>
      </w:r>
      <w:r w:rsidRPr="00E023D9">
        <w:rPr>
          <w:rFonts w:ascii="Arial" w:hAnsi="Arial" w:cs="Arial"/>
          <w:sz w:val="24"/>
          <w:szCs w:val="24"/>
        </w:rPr>
        <w:t>figure 16</w:t>
      </w:r>
      <w:r w:rsidR="00107C2F" w:rsidRPr="00E023D9">
        <w:rPr>
          <w:rFonts w:ascii="Arial" w:hAnsi="Arial" w:cs="Arial"/>
          <w:sz w:val="24"/>
          <w:szCs w:val="24"/>
        </w:rPr>
        <w:t>, one can observe that the average air speed of 0.22ms</w:t>
      </w:r>
      <w:r w:rsidR="00107C2F" w:rsidRPr="00E023D9">
        <w:rPr>
          <w:rFonts w:ascii="Arial" w:hAnsi="Arial" w:cs="Arial"/>
          <w:sz w:val="24"/>
          <w:szCs w:val="24"/>
          <w:vertAlign w:val="superscript"/>
        </w:rPr>
        <w:t>-1</w:t>
      </w:r>
      <w:r w:rsidR="00107C2F" w:rsidRPr="00E023D9">
        <w:rPr>
          <w:rFonts w:ascii="Arial" w:hAnsi="Arial" w:cs="Arial"/>
          <w:sz w:val="24"/>
          <w:szCs w:val="24"/>
        </w:rPr>
        <w:t xml:space="preserve"> fails to place the average T</w:t>
      </w:r>
      <w:r w:rsidR="00107C2F" w:rsidRPr="00E023D9">
        <w:rPr>
          <w:rFonts w:ascii="Arial" w:hAnsi="Arial" w:cs="Arial"/>
          <w:sz w:val="24"/>
          <w:szCs w:val="24"/>
          <w:vertAlign w:val="subscript"/>
        </w:rPr>
        <w:t>op</w:t>
      </w:r>
      <w:r w:rsidR="00107C2F" w:rsidRPr="00E023D9">
        <w:rPr>
          <w:rFonts w:ascii="Arial" w:hAnsi="Arial" w:cs="Arial"/>
          <w:sz w:val="24"/>
          <w:szCs w:val="24"/>
        </w:rPr>
        <w:t xml:space="preserve"> within the acceptable comfort zone limit, indicating a vast margin of about 3</w:t>
      </w:r>
      <w:r w:rsidR="00107C2F" w:rsidRPr="00E023D9">
        <w:rPr>
          <w:rFonts w:ascii="Arial" w:hAnsi="Arial" w:cs="Arial"/>
          <w:sz w:val="24"/>
          <w:szCs w:val="24"/>
          <w:vertAlign w:val="superscript"/>
        </w:rPr>
        <w:t>0</w:t>
      </w:r>
      <w:r w:rsidR="00107C2F" w:rsidRPr="00E023D9">
        <w:rPr>
          <w:rFonts w:ascii="Arial" w:hAnsi="Arial" w:cs="Arial"/>
          <w:sz w:val="24"/>
          <w:szCs w:val="24"/>
        </w:rPr>
        <w:t>C with 0.5clo. With this margin, it means that during hot periods, irrespective of adjustment of wearable clothing level, it is impossible to attain the minimum comfort except for more supply of airspeed. Likewise, in figure 17, the T</w:t>
      </w:r>
      <w:r w:rsidR="00107C2F" w:rsidRPr="00E023D9">
        <w:rPr>
          <w:rFonts w:ascii="Arial" w:hAnsi="Arial" w:cs="Arial"/>
          <w:sz w:val="24"/>
          <w:szCs w:val="24"/>
          <w:vertAlign w:val="subscript"/>
        </w:rPr>
        <w:t xml:space="preserve">op </w:t>
      </w:r>
      <w:r w:rsidR="00107C2F" w:rsidRPr="00E023D9">
        <w:rPr>
          <w:rFonts w:ascii="Arial" w:hAnsi="Arial" w:cs="Arial"/>
          <w:sz w:val="24"/>
          <w:szCs w:val="24"/>
        </w:rPr>
        <w:t>was outside the margin with about 1.5</w:t>
      </w:r>
      <w:r w:rsidR="00107C2F" w:rsidRPr="00E023D9">
        <w:rPr>
          <w:rFonts w:ascii="Arial" w:hAnsi="Arial" w:cs="Arial"/>
          <w:sz w:val="24"/>
          <w:szCs w:val="24"/>
          <w:vertAlign w:val="superscript"/>
        </w:rPr>
        <w:t>0</w:t>
      </w:r>
      <w:r w:rsidR="00107C2F" w:rsidRPr="00E023D9">
        <w:rPr>
          <w:rFonts w:ascii="Arial" w:hAnsi="Arial" w:cs="Arial"/>
          <w:sz w:val="24"/>
          <w:szCs w:val="24"/>
        </w:rPr>
        <w:t>C, and with a clothing level of 0.4 clo, a slight shift occurred, yet outside the comfort zone. In figure 18, the T</w:t>
      </w:r>
      <w:r w:rsidR="00107C2F" w:rsidRPr="00E023D9">
        <w:rPr>
          <w:rFonts w:ascii="Arial" w:hAnsi="Arial" w:cs="Arial"/>
          <w:sz w:val="24"/>
          <w:szCs w:val="24"/>
          <w:vertAlign w:val="subscript"/>
        </w:rPr>
        <w:t xml:space="preserve">op </w:t>
      </w:r>
      <w:r w:rsidR="00107C2F" w:rsidRPr="00E023D9">
        <w:rPr>
          <w:rFonts w:ascii="Arial" w:hAnsi="Arial" w:cs="Arial"/>
          <w:sz w:val="24"/>
          <w:szCs w:val="24"/>
        </w:rPr>
        <w:t xml:space="preserve">still did not fall in the comfort zone with 0.5clo, but with a clothing of 0.4 clo, it fell slightly within. </w:t>
      </w:r>
    </w:p>
    <w:p w14:paraId="07306500" w14:textId="76F03BA6" w:rsidR="00107C2F" w:rsidRPr="00E023D9" w:rsidRDefault="0091065B" w:rsidP="00107C2F">
      <w:pPr>
        <w:tabs>
          <w:tab w:val="left" w:pos="2905"/>
        </w:tabs>
        <w:spacing w:after="0" w:line="360" w:lineRule="auto"/>
        <w:jc w:val="both"/>
        <w:rPr>
          <w:rFonts w:ascii="Arial" w:hAnsi="Arial" w:cs="Arial"/>
          <w:b/>
          <w:sz w:val="20"/>
          <w:szCs w:val="20"/>
        </w:rPr>
      </w:pPr>
      <w:r w:rsidRPr="00E023D9">
        <w:rPr>
          <w:rFonts w:ascii="Arial" w:hAnsi="Arial" w:cs="Arial"/>
          <w:b/>
          <w:sz w:val="20"/>
          <w:szCs w:val="20"/>
        </w:rPr>
        <w:t>[figure 12a here]</w:t>
      </w:r>
    </w:p>
    <w:p w14:paraId="669F5364" w14:textId="5BDCAE20" w:rsidR="00107C2F" w:rsidRPr="00E023D9" w:rsidRDefault="0091065B" w:rsidP="00107C2F">
      <w:pPr>
        <w:tabs>
          <w:tab w:val="left" w:pos="2905"/>
        </w:tabs>
        <w:spacing w:after="0" w:line="360" w:lineRule="auto"/>
        <w:jc w:val="both"/>
        <w:rPr>
          <w:rFonts w:ascii="Arial" w:hAnsi="Arial" w:cs="Arial"/>
          <w:b/>
          <w:sz w:val="20"/>
          <w:szCs w:val="20"/>
        </w:rPr>
      </w:pPr>
      <w:r w:rsidRPr="00E023D9">
        <w:rPr>
          <w:rFonts w:ascii="Arial" w:hAnsi="Arial" w:cs="Arial"/>
          <w:b/>
          <w:sz w:val="20"/>
          <w:szCs w:val="20"/>
        </w:rPr>
        <w:t>[figure 12b here]</w:t>
      </w:r>
    </w:p>
    <w:p w14:paraId="094F0B7B" w14:textId="6FBFDEE1" w:rsidR="00107C2F" w:rsidRPr="00E023D9" w:rsidRDefault="0091065B" w:rsidP="00107C2F">
      <w:pPr>
        <w:tabs>
          <w:tab w:val="left" w:pos="2905"/>
        </w:tabs>
        <w:spacing w:after="0" w:line="360" w:lineRule="auto"/>
        <w:jc w:val="both"/>
        <w:rPr>
          <w:rFonts w:ascii="Arial" w:hAnsi="Arial" w:cs="Arial"/>
          <w:b/>
          <w:sz w:val="20"/>
          <w:szCs w:val="20"/>
        </w:rPr>
      </w:pPr>
      <w:r w:rsidRPr="00E023D9">
        <w:rPr>
          <w:rFonts w:ascii="Arial" w:hAnsi="Arial" w:cs="Arial"/>
          <w:b/>
          <w:sz w:val="20"/>
          <w:szCs w:val="20"/>
        </w:rPr>
        <w:t>[figure 13a here]</w:t>
      </w:r>
    </w:p>
    <w:p w14:paraId="38783398" w14:textId="01657590" w:rsidR="00107C2F" w:rsidRPr="00E023D9" w:rsidRDefault="0091065B" w:rsidP="00107C2F">
      <w:pPr>
        <w:tabs>
          <w:tab w:val="left" w:pos="2905"/>
        </w:tabs>
        <w:spacing w:after="0" w:line="360" w:lineRule="auto"/>
        <w:jc w:val="both"/>
        <w:rPr>
          <w:rFonts w:ascii="Arial" w:hAnsi="Arial" w:cs="Arial"/>
          <w:b/>
          <w:sz w:val="20"/>
          <w:szCs w:val="20"/>
        </w:rPr>
      </w:pPr>
      <w:r w:rsidRPr="00E023D9">
        <w:rPr>
          <w:rFonts w:ascii="Arial" w:hAnsi="Arial" w:cs="Arial"/>
          <w:b/>
          <w:sz w:val="20"/>
          <w:szCs w:val="20"/>
        </w:rPr>
        <w:t>[figure 13b here]</w:t>
      </w:r>
    </w:p>
    <w:p w14:paraId="766013C0" w14:textId="599FCEA1" w:rsidR="00107C2F" w:rsidRPr="00E023D9" w:rsidRDefault="0091065B" w:rsidP="00107C2F">
      <w:pPr>
        <w:tabs>
          <w:tab w:val="left" w:pos="2905"/>
        </w:tabs>
        <w:spacing w:after="0" w:line="360" w:lineRule="auto"/>
        <w:jc w:val="both"/>
        <w:rPr>
          <w:rFonts w:ascii="Arial" w:hAnsi="Arial" w:cs="Arial"/>
          <w:b/>
          <w:sz w:val="20"/>
          <w:szCs w:val="20"/>
        </w:rPr>
      </w:pPr>
      <w:r w:rsidRPr="00E023D9">
        <w:rPr>
          <w:rFonts w:ascii="Arial" w:hAnsi="Arial" w:cs="Arial"/>
          <w:b/>
          <w:sz w:val="20"/>
          <w:szCs w:val="20"/>
        </w:rPr>
        <w:t>[figure 14a here]</w:t>
      </w:r>
    </w:p>
    <w:p w14:paraId="5EE29C2B" w14:textId="03E8FD69" w:rsidR="00107C2F" w:rsidRPr="00E023D9" w:rsidRDefault="0091065B" w:rsidP="00107C2F">
      <w:pPr>
        <w:tabs>
          <w:tab w:val="left" w:pos="2905"/>
        </w:tabs>
        <w:spacing w:after="0" w:line="360" w:lineRule="auto"/>
        <w:jc w:val="both"/>
        <w:rPr>
          <w:rFonts w:ascii="Arial" w:hAnsi="Arial" w:cs="Arial"/>
          <w:b/>
          <w:sz w:val="20"/>
          <w:szCs w:val="20"/>
        </w:rPr>
      </w:pPr>
      <w:r w:rsidRPr="00E023D9">
        <w:rPr>
          <w:rFonts w:ascii="Arial" w:hAnsi="Arial" w:cs="Arial"/>
          <w:b/>
          <w:sz w:val="20"/>
          <w:szCs w:val="20"/>
        </w:rPr>
        <w:t>[figure 14b here]</w:t>
      </w:r>
    </w:p>
    <w:p w14:paraId="368DFB5B" w14:textId="4B3BE6E7" w:rsidR="00107C2F" w:rsidRPr="00E023D9" w:rsidRDefault="00107C2F" w:rsidP="00107C2F">
      <w:pPr>
        <w:tabs>
          <w:tab w:val="left" w:pos="2905"/>
        </w:tabs>
        <w:spacing w:after="0" w:line="360" w:lineRule="auto"/>
        <w:jc w:val="both"/>
        <w:rPr>
          <w:rFonts w:ascii="Arial" w:hAnsi="Arial" w:cs="Arial"/>
          <w:sz w:val="24"/>
          <w:szCs w:val="24"/>
        </w:rPr>
      </w:pPr>
      <w:r w:rsidRPr="00E023D9">
        <w:rPr>
          <w:rFonts w:ascii="Arial" w:hAnsi="Arial" w:cs="Arial"/>
          <w:sz w:val="24"/>
          <w:szCs w:val="24"/>
        </w:rPr>
        <w:lastRenderedPageBreak/>
        <w:t>Figure 15-18 describes the comfort zone of the T</w:t>
      </w:r>
      <w:r w:rsidRPr="00E023D9">
        <w:rPr>
          <w:rFonts w:ascii="Arial" w:hAnsi="Arial" w:cs="Arial"/>
          <w:sz w:val="24"/>
          <w:szCs w:val="24"/>
          <w:vertAlign w:val="subscript"/>
        </w:rPr>
        <w:t>op</w:t>
      </w:r>
      <w:r w:rsidRPr="00E023D9">
        <w:rPr>
          <w:rFonts w:ascii="Arial" w:hAnsi="Arial" w:cs="Arial"/>
          <w:sz w:val="24"/>
          <w:szCs w:val="24"/>
        </w:rPr>
        <w:t xml:space="preserve"> in 3m-3.75m headrooms. It was noticed that the T</w:t>
      </w:r>
      <w:r w:rsidRPr="00E023D9">
        <w:rPr>
          <w:rFonts w:ascii="Arial" w:hAnsi="Arial" w:cs="Arial"/>
          <w:sz w:val="24"/>
          <w:szCs w:val="24"/>
          <w:vertAlign w:val="subscript"/>
        </w:rPr>
        <w:t xml:space="preserve">op </w:t>
      </w:r>
      <w:r w:rsidRPr="00E023D9">
        <w:rPr>
          <w:rFonts w:ascii="Arial" w:hAnsi="Arial" w:cs="Arial"/>
          <w:sz w:val="24"/>
          <w:szCs w:val="24"/>
        </w:rPr>
        <w:t xml:space="preserve">in </w:t>
      </w:r>
      <w:r w:rsidR="0091065B" w:rsidRPr="00E023D9">
        <w:rPr>
          <w:rFonts w:ascii="Arial" w:hAnsi="Arial" w:cs="Arial"/>
          <w:sz w:val="24"/>
          <w:szCs w:val="24"/>
        </w:rPr>
        <w:t xml:space="preserve">figure 15 </w:t>
      </w:r>
      <w:r w:rsidRPr="00E023D9">
        <w:rPr>
          <w:rFonts w:ascii="Arial" w:hAnsi="Arial" w:cs="Arial"/>
          <w:sz w:val="24"/>
          <w:szCs w:val="24"/>
        </w:rPr>
        <w:t xml:space="preserve">is slightly into the comfort zone; this implies that 0.4 clo will fall into a better margin of the comfort zone, being a lighter clothing insulation like in </w:t>
      </w:r>
      <w:r w:rsidR="0091065B" w:rsidRPr="00E023D9">
        <w:rPr>
          <w:rFonts w:ascii="Arial" w:hAnsi="Arial" w:cs="Arial"/>
          <w:sz w:val="24"/>
          <w:szCs w:val="24"/>
        </w:rPr>
        <w:t>figure (12-14</w:t>
      </w:r>
      <w:r w:rsidRPr="00E023D9">
        <w:rPr>
          <w:rFonts w:ascii="Arial" w:hAnsi="Arial" w:cs="Arial"/>
          <w:sz w:val="24"/>
          <w:szCs w:val="24"/>
        </w:rPr>
        <w:t>) above. In instances where there is a fluctuation in airspeed, for example, slightly lower than 0.22ms-</w:t>
      </w:r>
      <w:r w:rsidRPr="00E023D9">
        <w:rPr>
          <w:rFonts w:ascii="Arial" w:hAnsi="Arial" w:cs="Arial"/>
          <w:sz w:val="24"/>
          <w:szCs w:val="24"/>
          <w:vertAlign w:val="superscript"/>
        </w:rPr>
        <w:t>1</w:t>
      </w:r>
      <w:r w:rsidRPr="00E023D9">
        <w:rPr>
          <w:rFonts w:ascii="Arial" w:hAnsi="Arial" w:cs="Arial"/>
          <w:sz w:val="24"/>
          <w:szCs w:val="24"/>
        </w:rPr>
        <w:t>, 27.3</w:t>
      </w:r>
      <w:r w:rsidRPr="00E023D9">
        <w:rPr>
          <w:rFonts w:ascii="Arial" w:hAnsi="Arial" w:cs="Arial"/>
          <w:sz w:val="24"/>
          <w:szCs w:val="24"/>
          <w:vertAlign w:val="superscript"/>
        </w:rPr>
        <w:t>0</w:t>
      </w:r>
      <w:r w:rsidRPr="00E023D9">
        <w:rPr>
          <w:rFonts w:ascii="Arial" w:hAnsi="Arial" w:cs="Arial"/>
          <w:sz w:val="24"/>
          <w:szCs w:val="24"/>
        </w:rPr>
        <w:t>C T</w:t>
      </w:r>
      <w:r w:rsidRPr="00E023D9">
        <w:rPr>
          <w:rFonts w:ascii="Arial" w:hAnsi="Arial" w:cs="Arial"/>
          <w:sz w:val="24"/>
          <w:szCs w:val="24"/>
          <w:vertAlign w:val="subscript"/>
        </w:rPr>
        <w:t xml:space="preserve">op </w:t>
      </w:r>
      <w:r w:rsidRPr="00E023D9">
        <w:rPr>
          <w:rFonts w:ascii="Arial" w:hAnsi="Arial" w:cs="Arial"/>
          <w:sz w:val="24"/>
          <w:szCs w:val="24"/>
        </w:rPr>
        <w:t xml:space="preserve"> (Fig.15)  with a 0.5 clo – corresponding to 3.0m headroom – is an unlikely desirable range for a comfort zone. T</w:t>
      </w:r>
      <w:r w:rsidRPr="00E023D9">
        <w:rPr>
          <w:rFonts w:ascii="Arial" w:hAnsi="Arial" w:cs="Arial"/>
          <w:sz w:val="24"/>
          <w:szCs w:val="24"/>
          <w:vertAlign w:val="subscript"/>
        </w:rPr>
        <w:t>op</w:t>
      </w:r>
      <w:r w:rsidRPr="00E023D9">
        <w:rPr>
          <w:rFonts w:ascii="Arial" w:hAnsi="Arial" w:cs="Arial"/>
          <w:sz w:val="24"/>
          <w:szCs w:val="24"/>
        </w:rPr>
        <w:t xml:space="preserve"> in </w:t>
      </w:r>
      <w:r w:rsidR="0091065B" w:rsidRPr="00E023D9">
        <w:rPr>
          <w:rFonts w:ascii="Arial" w:hAnsi="Arial" w:cs="Arial"/>
          <w:sz w:val="24"/>
          <w:szCs w:val="24"/>
        </w:rPr>
        <w:t>figur</w:t>
      </w:r>
      <w:r w:rsidRPr="00E023D9">
        <w:rPr>
          <w:rFonts w:ascii="Arial" w:hAnsi="Arial" w:cs="Arial"/>
          <w:sz w:val="24"/>
          <w:szCs w:val="24"/>
        </w:rPr>
        <w:t>e 16-18 are more reliable for a comfort zone as both 0.5 clo and 0.4 clo fit rightly in the comfort zone. It is important to note that ASHRAE Standard 55  provides upper limits where occupants do not have control over the airspeed, for T</w:t>
      </w:r>
      <w:r w:rsidRPr="00E023D9">
        <w:rPr>
          <w:rFonts w:ascii="Arial" w:hAnsi="Arial" w:cs="Arial"/>
          <w:sz w:val="24"/>
          <w:szCs w:val="24"/>
          <w:vertAlign w:val="subscript"/>
        </w:rPr>
        <w:t xml:space="preserve">op </w:t>
      </w:r>
      <w:r w:rsidRPr="00E023D9">
        <w:rPr>
          <w:rFonts w:ascii="Arial" w:hAnsi="Arial" w:cs="Arial"/>
          <w:sz w:val="24"/>
          <w:szCs w:val="24"/>
        </w:rPr>
        <w:t xml:space="preserve"> &gt; 25.5</w:t>
      </w:r>
      <w:r w:rsidRPr="00E023D9">
        <w:rPr>
          <w:rFonts w:ascii="Arial" w:hAnsi="Arial" w:cs="Arial"/>
          <w:sz w:val="24"/>
          <w:szCs w:val="24"/>
          <w:vertAlign w:val="superscript"/>
        </w:rPr>
        <w:t>0</w:t>
      </w:r>
      <w:r w:rsidRPr="00E023D9">
        <w:rPr>
          <w:rFonts w:ascii="Arial" w:hAnsi="Arial" w:cs="Arial"/>
          <w:sz w:val="24"/>
          <w:szCs w:val="24"/>
        </w:rPr>
        <w:t>C, the upper limit is 0.8ms</w:t>
      </w:r>
      <w:r w:rsidRPr="00E023D9">
        <w:rPr>
          <w:rFonts w:ascii="Arial" w:hAnsi="Arial" w:cs="Arial"/>
          <w:sz w:val="24"/>
          <w:szCs w:val="24"/>
          <w:vertAlign w:val="superscript"/>
        </w:rPr>
        <w:t>-1</w:t>
      </w:r>
      <w:r w:rsidRPr="00E023D9">
        <w:rPr>
          <w:rFonts w:ascii="Arial" w:hAnsi="Arial" w:cs="Arial"/>
          <w:sz w:val="24"/>
          <w:szCs w:val="24"/>
        </w:rPr>
        <w:t>. This upper limit may affect comfort zones in figure 16-18 due to a possibility of a draft as 0.22 ms</w:t>
      </w:r>
      <w:r w:rsidRPr="00E023D9">
        <w:rPr>
          <w:rFonts w:ascii="Arial" w:hAnsi="Arial" w:cs="Arial"/>
          <w:sz w:val="24"/>
          <w:szCs w:val="24"/>
          <w:vertAlign w:val="superscript"/>
        </w:rPr>
        <w:t>-1</w:t>
      </w:r>
      <w:r w:rsidRPr="00E023D9">
        <w:rPr>
          <w:rFonts w:ascii="Arial" w:hAnsi="Arial" w:cs="Arial"/>
          <w:sz w:val="24"/>
          <w:szCs w:val="24"/>
        </w:rPr>
        <w:t xml:space="preserve"> appears to be within optimum, although air speed up to 0.3-0.4 ms</w:t>
      </w:r>
      <w:r w:rsidRPr="00E023D9">
        <w:rPr>
          <w:rFonts w:ascii="Arial" w:hAnsi="Arial" w:cs="Arial"/>
          <w:sz w:val="24"/>
          <w:szCs w:val="24"/>
          <w:vertAlign w:val="superscript"/>
        </w:rPr>
        <w:t>-1</w:t>
      </w:r>
      <w:r w:rsidRPr="00E023D9">
        <w:rPr>
          <w:rFonts w:ascii="Arial" w:hAnsi="Arial" w:cs="Arial"/>
          <w:sz w:val="24"/>
          <w:szCs w:val="24"/>
        </w:rPr>
        <w:t xml:space="preserve"> is allowed. However, this is different for T</w:t>
      </w:r>
      <w:r w:rsidRPr="00E023D9">
        <w:rPr>
          <w:rFonts w:ascii="Arial" w:hAnsi="Arial" w:cs="Arial"/>
          <w:sz w:val="24"/>
          <w:szCs w:val="24"/>
          <w:vertAlign w:val="subscript"/>
        </w:rPr>
        <w:t>op</w:t>
      </w:r>
      <w:r w:rsidRPr="00E023D9">
        <w:rPr>
          <w:rFonts w:ascii="Arial" w:hAnsi="Arial" w:cs="Arial"/>
          <w:sz w:val="24"/>
          <w:szCs w:val="24"/>
        </w:rPr>
        <w:t xml:space="preserve"> in </w:t>
      </w:r>
      <w:r w:rsidR="0091065B" w:rsidRPr="00E023D9">
        <w:rPr>
          <w:rFonts w:ascii="Arial" w:hAnsi="Arial" w:cs="Arial"/>
          <w:sz w:val="24"/>
          <w:szCs w:val="24"/>
        </w:rPr>
        <w:t>figure</w:t>
      </w:r>
      <w:r w:rsidRPr="00E023D9">
        <w:rPr>
          <w:rFonts w:ascii="Arial" w:hAnsi="Arial" w:cs="Arial"/>
          <w:sz w:val="24"/>
          <w:szCs w:val="24"/>
        </w:rPr>
        <w:t xml:space="preserve"> 12-14, where occupants struggle to fit in the comfort zones in respect of 0.22ms</w:t>
      </w:r>
      <w:r w:rsidRPr="00E023D9">
        <w:rPr>
          <w:rFonts w:ascii="Arial" w:hAnsi="Arial" w:cs="Arial"/>
          <w:sz w:val="24"/>
          <w:szCs w:val="24"/>
          <w:vertAlign w:val="superscript"/>
        </w:rPr>
        <w:t>-1</w:t>
      </w:r>
      <w:r w:rsidRPr="00E023D9">
        <w:rPr>
          <w:rFonts w:ascii="Arial" w:hAnsi="Arial" w:cs="Arial"/>
          <w:sz w:val="24"/>
          <w:szCs w:val="24"/>
        </w:rPr>
        <w:t xml:space="preserve"> airspeed. An upper limit of 0.8ms</w:t>
      </w:r>
      <w:r w:rsidRPr="00E023D9">
        <w:rPr>
          <w:rFonts w:ascii="Arial" w:hAnsi="Arial" w:cs="Arial"/>
          <w:sz w:val="24"/>
          <w:szCs w:val="24"/>
          <w:vertAlign w:val="superscript"/>
        </w:rPr>
        <w:t xml:space="preserve">-1 </w:t>
      </w:r>
      <w:r w:rsidRPr="00E023D9">
        <w:rPr>
          <w:rFonts w:ascii="Arial" w:hAnsi="Arial" w:cs="Arial"/>
          <w:sz w:val="24"/>
          <w:szCs w:val="24"/>
        </w:rPr>
        <w:t>may offset temperature and place T</w:t>
      </w:r>
      <w:r w:rsidRPr="00E023D9">
        <w:rPr>
          <w:rFonts w:ascii="Arial" w:hAnsi="Arial" w:cs="Arial"/>
          <w:sz w:val="24"/>
          <w:szCs w:val="24"/>
          <w:vertAlign w:val="subscript"/>
        </w:rPr>
        <w:t>op</w:t>
      </w:r>
      <w:r w:rsidRPr="00E023D9">
        <w:rPr>
          <w:rFonts w:ascii="Arial" w:hAnsi="Arial" w:cs="Arial"/>
          <w:sz w:val="24"/>
          <w:szCs w:val="24"/>
        </w:rPr>
        <w:t xml:space="preserve"> in the comfort zones (</w:t>
      </w:r>
      <w:r w:rsidR="0091065B" w:rsidRPr="00E023D9">
        <w:rPr>
          <w:rFonts w:ascii="Arial" w:hAnsi="Arial" w:cs="Arial"/>
          <w:sz w:val="24"/>
          <w:szCs w:val="24"/>
        </w:rPr>
        <w:t>fig</w:t>
      </w:r>
      <w:r w:rsidR="0091065B">
        <w:rPr>
          <w:rFonts w:ascii="Arial" w:hAnsi="Arial" w:cs="Arial"/>
          <w:sz w:val="24"/>
          <w:szCs w:val="24"/>
        </w:rPr>
        <w:t>ure</w:t>
      </w:r>
      <w:r w:rsidR="0091065B" w:rsidRPr="00E023D9">
        <w:rPr>
          <w:rFonts w:ascii="Arial" w:hAnsi="Arial" w:cs="Arial"/>
          <w:sz w:val="24"/>
          <w:szCs w:val="24"/>
        </w:rPr>
        <w:t>12-14).</w:t>
      </w:r>
    </w:p>
    <w:p w14:paraId="7FF0B4CF" w14:textId="43639FB1" w:rsidR="00107C2F" w:rsidRPr="00E023D9" w:rsidRDefault="0091065B" w:rsidP="00107C2F">
      <w:pPr>
        <w:tabs>
          <w:tab w:val="left" w:pos="2905"/>
        </w:tabs>
        <w:spacing w:after="0" w:line="360" w:lineRule="auto"/>
        <w:jc w:val="both"/>
        <w:rPr>
          <w:rFonts w:ascii="Arial" w:hAnsi="Arial" w:cs="Arial"/>
          <w:b/>
          <w:sz w:val="20"/>
          <w:szCs w:val="20"/>
        </w:rPr>
      </w:pPr>
      <w:r w:rsidRPr="00E023D9">
        <w:rPr>
          <w:rFonts w:ascii="Arial" w:hAnsi="Arial" w:cs="Arial"/>
          <w:b/>
          <w:sz w:val="20"/>
          <w:szCs w:val="20"/>
        </w:rPr>
        <w:t>[figure 15 here]</w:t>
      </w:r>
    </w:p>
    <w:p w14:paraId="505578D6" w14:textId="674C2CF9" w:rsidR="00107C2F" w:rsidRPr="00E023D9" w:rsidRDefault="0091065B" w:rsidP="00107C2F">
      <w:pPr>
        <w:tabs>
          <w:tab w:val="left" w:pos="2905"/>
        </w:tabs>
        <w:spacing w:after="0" w:line="360" w:lineRule="auto"/>
        <w:jc w:val="both"/>
        <w:rPr>
          <w:rFonts w:ascii="Arial" w:hAnsi="Arial" w:cs="Arial"/>
          <w:b/>
          <w:sz w:val="20"/>
          <w:szCs w:val="20"/>
        </w:rPr>
      </w:pPr>
      <w:r w:rsidRPr="00E023D9">
        <w:rPr>
          <w:rFonts w:ascii="Arial" w:hAnsi="Arial" w:cs="Arial"/>
          <w:b/>
          <w:sz w:val="20"/>
          <w:szCs w:val="20"/>
        </w:rPr>
        <w:t>[figure 16 here]</w:t>
      </w:r>
    </w:p>
    <w:p w14:paraId="7A098B85" w14:textId="1BD1EC86" w:rsidR="00107C2F" w:rsidRPr="00E023D9" w:rsidRDefault="0091065B" w:rsidP="00107C2F">
      <w:pPr>
        <w:tabs>
          <w:tab w:val="left" w:pos="2905"/>
        </w:tabs>
        <w:spacing w:after="0" w:line="360" w:lineRule="auto"/>
        <w:jc w:val="both"/>
        <w:rPr>
          <w:rFonts w:ascii="Arial" w:hAnsi="Arial" w:cs="Arial"/>
          <w:b/>
          <w:sz w:val="20"/>
          <w:szCs w:val="20"/>
        </w:rPr>
      </w:pPr>
      <w:r w:rsidRPr="00E023D9">
        <w:rPr>
          <w:rFonts w:ascii="Arial" w:hAnsi="Arial" w:cs="Arial"/>
          <w:b/>
          <w:sz w:val="20"/>
          <w:szCs w:val="20"/>
        </w:rPr>
        <w:t>[figure 17 here]</w:t>
      </w:r>
    </w:p>
    <w:p w14:paraId="5B3A6F17" w14:textId="3B383E83" w:rsidR="00107C2F" w:rsidRDefault="0091065B" w:rsidP="00107C2F">
      <w:pPr>
        <w:tabs>
          <w:tab w:val="left" w:pos="2905"/>
        </w:tabs>
        <w:spacing w:after="0" w:line="360" w:lineRule="auto"/>
        <w:jc w:val="both"/>
        <w:rPr>
          <w:rFonts w:ascii="Arial" w:hAnsi="Arial" w:cs="Arial"/>
          <w:b/>
          <w:sz w:val="20"/>
          <w:szCs w:val="20"/>
        </w:rPr>
      </w:pPr>
      <w:r w:rsidRPr="00E023D9">
        <w:rPr>
          <w:rFonts w:ascii="Arial" w:hAnsi="Arial" w:cs="Arial"/>
          <w:b/>
          <w:sz w:val="20"/>
          <w:szCs w:val="20"/>
        </w:rPr>
        <w:t>[figure 18 here]</w:t>
      </w:r>
    </w:p>
    <w:p w14:paraId="063D850C" w14:textId="77777777" w:rsidR="00FA7A8B" w:rsidRPr="00E023D9" w:rsidRDefault="00FA7A8B" w:rsidP="00107C2F">
      <w:pPr>
        <w:tabs>
          <w:tab w:val="left" w:pos="2905"/>
        </w:tabs>
        <w:spacing w:after="0" w:line="360" w:lineRule="auto"/>
        <w:jc w:val="both"/>
        <w:rPr>
          <w:rFonts w:ascii="Arial" w:hAnsi="Arial" w:cs="Arial"/>
          <w:b/>
          <w:sz w:val="20"/>
          <w:szCs w:val="20"/>
        </w:rPr>
      </w:pPr>
    </w:p>
    <w:p w14:paraId="6BC4B645" w14:textId="77777777" w:rsidR="00107C2F" w:rsidRPr="00E023D9" w:rsidRDefault="00107C2F" w:rsidP="00107C2F">
      <w:pPr>
        <w:tabs>
          <w:tab w:val="left" w:pos="2905"/>
        </w:tabs>
        <w:spacing w:after="0" w:line="360" w:lineRule="auto"/>
        <w:jc w:val="both"/>
        <w:rPr>
          <w:rFonts w:ascii="Arial" w:hAnsi="Arial" w:cs="Arial"/>
          <w:b/>
          <w:sz w:val="24"/>
          <w:szCs w:val="24"/>
        </w:rPr>
      </w:pPr>
      <w:r w:rsidRPr="00E023D9">
        <w:rPr>
          <w:rFonts w:ascii="Arial" w:hAnsi="Arial" w:cs="Arial"/>
          <w:b/>
          <w:sz w:val="24"/>
          <w:szCs w:val="24"/>
        </w:rPr>
        <w:t xml:space="preserve">5.0 Conclusion </w:t>
      </w:r>
    </w:p>
    <w:p w14:paraId="74916B00" w14:textId="1F649D45" w:rsidR="00107C2F" w:rsidRPr="00E023D9" w:rsidRDefault="00107C2F" w:rsidP="00107C2F">
      <w:pPr>
        <w:tabs>
          <w:tab w:val="left" w:pos="2905"/>
        </w:tabs>
        <w:spacing w:after="0" w:line="360" w:lineRule="auto"/>
        <w:jc w:val="both"/>
        <w:rPr>
          <w:rFonts w:ascii="Arial" w:hAnsi="Arial" w:cs="Arial"/>
          <w:sz w:val="24"/>
          <w:szCs w:val="24"/>
        </w:rPr>
      </w:pPr>
      <w:r w:rsidRPr="00E023D9">
        <w:rPr>
          <w:rFonts w:ascii="Arial" w:hAnsi="Arial" w:cs="Arial"/>
          <w:sz w:val="24"/>
          <w:szCs w:val="24"/>
        </w:rPr>
        <w:t>MRT is an essential variable of thermal comfort that affects the T</w:t>
      </w:r>
      <w:r w:rsidRPr="00E023D9">
        <w:rPr>
          <w:rFonts w:ascii="Arial" w:hAnsi="Arial" w:cs="Arial"/>
          <w:sz w:val="24"/>
          <w:szCs w:val="24"/>
          <w:vertAlign w:val="subscript"/>
        </w:rPr>
        <w:t>op</w:t>
      </w:r>
      <w:r w:rsidRPr="00E023D9">
        <w:rPr>
          <w:rFonts w:ascii="Arial" w:hAnsi="Arial" w:cs="Arial"/>
          <w:sz w:val="24"/>
          <w:szCs w:val="24"/>
        </w:rPr>
        <w:t xml:space="preserve"> of spaces, yet is mostly assumed to be an estimate of air temperature in past research, especially in Africa, where radiant cooling systems which mitigate the influence of MRT are not well adopted, making MRT estimation a necessity. In this study, the aim was to</w:t>
      </w:r>
      <w:r w:rsidR="00852B94">
        <w:rPr>
          <w:rFonts w:ascii="Arial" w:hAnsi="Arial" w:cs="Arial"/>
          <w:sz w:val="24"/>
          <w:szCs w:val="24"/>
        </w:rPr>
        <w:t xml:space="preserve"> develop a m</w:t>
      </w:r>
      <w:r w:rsidR="0092260F">
        <w:rPr>
          <w:rFonts w:ascii="Arial" w:hAnsi="Arial" w:cs="Arial"/>
          <w:sz w:val="24"/>
          <w:szCs w:val="24"/>
        </w:rPr>
        <w:t>ethod</w:t>
      </w:r>
      <w:r w:rsidR="00852B94">
        <w:rPr>
          <w:rFonts w:ascii="Arial" w:hAnsi="Arial" w:cs="Arial"/>
          <w:sz w:val="24"/>
          <w:szCs w:val="24"/>
        </w:rPr>
        <w:t xml:space="preserve"> that could be used for evaluating and predicting </w:t>
      </w:r>
      <w:r w:rsidR="00852B94" w:rsidRPr="00E023D9">
        <w:rPr>
          <w:rFonts w:ascii="Arial" w:hAnsi="Arial" w:cs="Arial"/>
          <w:sz w:val="24"/>
          <w:szCs w:val="24"/>
        </w:rPr>
        <w:t>the thermal comfort level of various headroom heights</w:t>
      </w:r>
      <w:r w:rsidR="00852B94">
        <w:rPr>
          <w:rFonts w:ascii="Arial" w:hAnsi="Arial" w:cs="Arial"/>
          <w:sz w:val="24"/>
          <w:szCs w:val="24"/>
        </w:rPr>
        <w:t xml:space="preserve">. This was possible through the </w:t>
      </w:r>
      <w:r w:rsidRPr="00E023D9">
        <w:rPr>
          <w:rFonts w:ascii="Arial" w:hAnsi="Arial" w:cs="Arial"/>
          <w:sz w:val="24"/>
          <w:szCs w:val="24"/>
        </w:rPr>
        <w:t>estima</w:t>
      </w:r>
      <w:r w:rsidR="00852B94">
        <w:rPr>
          <w:rFonts w:ascii="Arial" w:hAnsi="Arial" w:cs="Arial"/>
          <w:sz w:val="24"/>
          <w:szCs w:val="24"/>
        </w:rPr>
        <w:t>tion of</w:t>
      </w:r>
      <w:r w:rsidRPr="00E023D9">
        <w:rPr>
          <w:rFonts w:ascii="Arial" w:hAnsi="Arial" w:cs="Arial"/>
          <w:sz w:val="24"/>
          <w:szCs w:val="24"/>
        </w:rPr>
        <w:t xml:space="preserve"> the MRT of residential environments, </w:t>
      </w:r>
      <w:r w:rsidR="00852B94">
        <w:rPr>
          <w:rFonts w:ascii="Arial" w:hAnsi="Arial" w:cs="Arial"/>
          <w:sz w:val="24"/>
          <w:szCs w:val="24"/>
        </w:rPr>
        <w:t xml:space="preserve">coupled with </w:t>
      </w:r>
      <w:r w:rsidRPr="00E023D9">
        <w:rPr>
          <w:rFonts w:ascii="Arial" w:hAnsi="Arial" w:cs="Arial"/>
          <w:sz w:val="24"/>
          <w:szCs w:val="24"/>
        </w:rPr>
        <w:t xml:space="preserve"> emphases </w:t>
      </w:r>
      <w:r w:rsidR="00852B94">
        <w:rPr>
          <w:rFonts w:ascii="Arial" w:hAnsi="Arial" w:cs="Arial"/>
          <w:sz w:val="24"/>
          <w:szCs w:val="24"/>
        </w:rPr>
        <w:t>on</w:t>
      </w:r>
      <w:r w:rsidRPr="00E023D9">
        <w:rPr>
          <w:rFonts w:ascii="Arial" w:hAnsi="Arial" w:cs="Arial"/>
          <w:sz w:val="24"/>
          <w:szCs w:val="24"/>
        </w:rPr>
        <w:t>the basic social lifestyles of occupants</w:t>
      </w:r>
      <w:r w:rsidR="00852B94">
        <w:rPr>
          <w:rFonts w:ascii="Arial" w:hAnsi="Arial" w:cs="Arial"/>
          <w:sz w:val="24"/>
          <w:szCs w:val="24"/>
        </w:rPr>
        <w:t>.</w:t>
      </w:r>
      <w:r w:rsidRPr="00E023D9">
        <w:rPr>
          <w:rFonts w:ascii="Arial" w:hAnsi="Arial" w:cs="Arial"/>
          <w:sz w:val="24"/>
          <w:szCs w:val="24"/>
        </w:rPr>
        <w:t xml:space="preserve"> </w:t>
      </w:r>
      <w:r w:rsidR="00852B94">
        <w:rPr>
          <w:rFonts w:ascii="Arial" w:hAnsi="Arial" w:cs="Arial"/>
          <w:sz w:val="24"/>
          <w:szCs w:val="24"/>
        </w:rPr>
        <w:t>S</w:t>
      </w:r>
      <w:r w:rsidRPr="00E023D9">
        <w:rPr>
          <w:rFonts w:ascii="Arial" w:hAnsi="Arial" w:cs="Arial"/>
          <w:sz w:val="24"/>
          <w:szCs w:val="24"/>
        </w:rPr>
        <w:t>uch</w:t>
      </w:r>
      <w:r w:rsidR="00852B94">
        <w:rPr>
          <w:rFonts w:ascii="Arial" w:hAnsi="Arial" w:cs="Arial"/>
          <w:sz w:val="24"/>
          <w:szCs w:val="24"/>
        </w:rPr>
        <w:t xml:space="preserve"> lifestyles</w:t>
      </w:r>
      <w:r w:rsidRPr="00E023D9">
        <w:rPr>
          <w:rFonts w:ascii="Arial" w:hAnsi="Arial" w:cs="Arial"/>
          <w:sz w:val="24"/>
          <w:szCs w:val="24"/>
        </w:rPr>
        <w:t xml:space="preserve"> </w:t>
      </w:r>
      <w:r w:rsidR="00852B94">
        <w:rPr>
          <w:rFonts w:ascii="Arial" w:hAnsi="Arial" w:cs="Arial"/>
          <w:sz w:val="24"/>
          <w:szCs w:val="24"/>
        </w:rPr>
        <w:t>are the</w:t>
      </w:r>
      <w:r w:rsidRPr="00E023D9">
        <w:rPr>
          <w:rFonts w:ascii="Arial" w:hAnsi="Arial" w:cs="Arial"/>
          <w:sz w:val="24"/>
          <w:szCs w:val="24"/>
        </w:rPr>
        <w:t xml:space="preserve"> most frequent activity levels and clothing insulations, to allow for an adaptive approach</w:t>
      </w:r>
      <w:r w:rsidR="00852B94">
        <w:rPr>
          <w:rFonts w:ascii="Arial" w:hAnsi="Arial" w:cs="Arial"/>
          <w:sz w:val="24"/>
          <w:szCs w:val="24"/>
        </w:rPr>
        <w:t>.</w:t>
      </w:r>
      <w:r w:rsidRPr="00E023D9">
        <w:rPr>
          <w:rFonts w:ascii="Arial" w:hAnsi="Arial" w:cs="Arial"/>
          <w:sz w:val="24"/>
          <w:szCs w:val="24"/>
        </w:rPr>
        <w:t xml:space="preserve"> . From the results in this study, one can gather that most occupants are not comfortable with their indoor spaces in hot periods in environments with lower headroom heights, which traditional construction practices in regions like Kebbi in Nigeria. This study provides underlying guidelines to professionals </w:t>
      </w:r>
      <w:r w:rsidRPr="00E023D9">
        <w:rPr>
          <w:rFonts w:ascii="Arial" w:hAnsi="Arial" w:cs="Arial"/>
          <w:sz w:val="24"/>
          <w:szCs w:val="24"/>
        </w:rPr>
        <w:lastRenderedPageBreak/>
        <w:t xml:space="preserve">in the building industries </w:t>
      </w:r>
      <w:r w:rsidR="00FA7A8B">
        <w:rPr>
          <w:rFonts w:ascii="Arial" w:hAnsi="Arial" w:cs="Arial"/>
          <w:sz w:val="24"/>
          <w:szCs w:val="24"/>
        </w:rPr>
        <w:t>to</w:t>
      </w:r>
      <w:r w:rsidRPr="00E023D9">
        <w:rPr>
          <w:rFonts w:ascii="Arial" w:hAnsi="Arial" w:cs="Arial"/>
          <w:sz w:val="24"/>
          <w:szCs w:val="24"/>
        </w:rPr>
        <w:t xml:space="preserve"> understand the necessity of headroom heights and their impact on the thermal comfort of an environment, with emphasis on residential buildings where low air speeds are most common with non-sedentary activities at most times.  In the future, researchers may check the impacts of other early-decision-making processes in the design stage like window-to- wall ratio and plenum space above ceiling level, on MRT variations with air temperature.</w:t>
      </w:r>
    </w:p>
    <w:p w14:paraId="136FA5D9" w14:textId="77777777" w:rsidR="00107C2F" w:rsidRPr="00E023D9" w:rsidRDefault="00107C2F" w:rsidP="00107C2F">
      <w:pPr>
        <w:tabs>
          <w:tab w:val="left" w:pos="2905"/>
        </w:tabs>
        <w:spacing w:after="0" w:line="360" w:lineRule="auto"/>
        <w:jc w:val="both"/>
        <w:rPr>
          <w:rFonts w:ascii="Arial" w:hAnsi="Arial" w:cs="Arial"/>
          <w:sz w:val="24"/>
          <w:szCs w:val="24"/>
        </w:rPr>
      </w:pPr>
      <w:r w:rsidRPr="00E023D9">
        <w:rPr>
          <w:rFonts w:ascii="Arial" w:hAnsi="Arial" w:cs="Arial"/>
          <w:sz w:val="24"/>
          <w:szCs w:val="24"/>
        </w:rPr>
        <w:t>The following are necessary takeaways from this study:</w:t>
      </w:r>
    </w:p>
    <w:p w14:paraId="3D3A35D2" w14:textId="26E7C2BF" w:rsidR="00107C2F" w:rsidRPr="00E023D9" w:rsidRDefault="00383C15" w:rsidP="00107C2F">
      <w:pPr>
        <w:pStyle w:val="ListParagraph"/>
        <w:numPr>
          <w:ilvl w:val="0"/>
          <w:numId w:val="5"/>
        </w:numPr>
        <w:tabs>
          <w:tab w:val="left" w:pos="2905"/>
        </w:tabs>
        <w:spacing w:after="0" w:line="360" w:lineRule="auto"/>
        <w:jc w:val="both"/>
        <w:rPr>
          <w:rFonts w:ascii="Arial" w:hAnsi="Arial" w:cs="Arial"/>
          <w:sz w:val="24"/>
          <w:szCs w:val="24"/>
        </w:rPr>
      </w:pPr>
      <w:r>
        <w:rPr>
          <w:rFonts w:ascii="Arial" w:hAnsi="Arial" w:cs="Arial"/>
          <w:sz w:val="24"/>
          <w:szCs w:val="24"/>
        </w:rPr>
        <w:t>By using ASHRAE Sta</w:t>
      </w:r>
      <w:r w:rsidR="00381DFA">
        <w:rPr>
          <w:rFonts w:ascii="Arial" w:hAnsi="Arial" w:cs="Arial"/>
          <w:sz w:val="24"/>
          <w:szCs w:val="24"/>
        </w:rPr>
        <w:t xml:space="preserve">ndard 55 thermal comfort tool, this study </w:t>
      </w:r>
      <w:r w:rsidR="00107C2F" w:rsidRPr="00E023D9">
        <w:rPr>
          <w:rFonts w:ascii="Arial" w:hAnsi="Arial" w:cs="Arial"/>
          <w:sz w:val="24"/>
          <w:szCs w:val="24"/>
        </w:rPr>
        <w:t xml:space="preserve"> once again proved that thermal adaptive indices</w:t>
      </w:r>
      <w:r w:rsidR="00DB1655">
        <w:rPr>
          <w:rFonts w:ascii="Arial" w:hAnsi="Arial" w:cs="Arial"/>
          <w:sz w:val="24"/>
          <w:szCs w:val="24"/>
        </w:rPr>
        <w:t>(</w:t>
      </w:r>
      <w:r>
        <w:rPr>
          <w:rFonts w:ascii="Arial" w:hAnsi="Arial" w:cs="Arial"/>
          <w:sz w:val="24"/>
          <w:szCs w:val="24"/>
        </w:rPr>
        <w:t xml:space="preserve">i.e., </w:t>
      </w:r>
      <w:r w:rsidR="00DB1655">
        <w:rPr>
          <w:rFonts w:ascii="Arial" w:hAnsi="Arial" w:cs="Arial"/>
          <w:sz w:val="24"/>
          <w:szCs w:val="24"/>
        </w:rPr>
        <w:t xml:space="preserve">clothing insulation and activity level) </w:t>
      </w:r>
      <w:r w:rsidR="00107C2F" w:rsidRPr="00E023D9">
        <w:rPr>
          <w:rFonts w:ascii="Arial" w:hAnsi="Arial" w:cs="Arial"/>
          <w:sz w:val="24"/>
          <w:szCs w:val="24"/>
        </w:rPr>
        <w:t xml:space="preserve"> are essential for the evaluation of occupants’comfort levels.</w:t>
      </w:r>
      <w:r w:rsidR="00DB1655">
        <w:rPr>
          <w:rFonts w:ascii="Arial" w:hAnsi="Arial" w:cs="Arial"/>
          <w:sz w:val="24"/>
          <w:szCs w:val="24"/>
        </w:rPr>
        <w:t xml:space="preserve"> This aligned with the stu</w:t>
      </w:r>
      <w:r w:rsidR="00381DFA">
        <w:rPr>
          <w:rFonts w:ascii="Arial" w:hAnsi="Arial" w:cs="Arial"/>
          <w:sz w:val="24"/>
          <w:szCs w:val="24"/>
        </w:rPr>
        <w:t xml:space="preserve">dy </w:t>
      </w:r>
      <w:r w:rsidR="00B31DD1">
        <w:rPr>
          <w:rFonts w:ascii="Arial" w:hAnsi="Arial" w:cs="Arial"/>
          <w:sz w:val="24"/>
          <w:szCs w:val="24"/>
        </w:rPr>
        <w:t xml:space="preserve">by </w:t>
      </w:r>
      <w:r w:rsidR="00B31DD1" w:rsidRPr="00B31DD1">
        <w:rPr>
          <w:rFonts w:ascii="Arial" w:hAnsi="Arial" w:cs="Arial"/>
          <w:sz w:val="24"/>
          <w:szCs w:val="24"/>
        </w:rPr>
        <w:t>(Yon et</w:t>
      </w:r>
      <w:r w:rsidR="00B31DD1">
        <w:rPr>
          <w:rFonts w:ascii="Arial" w:hAnsi="Arial" w:cs="Arial"/>
          <w:sz w:val="24"/>
          <w:szCs w:val="24"/>
        </w:rPr>
        <w:t xml:space="preserve"> </w:t>
      </w:r>
      <w:r w:rsidR="00B31DD1" w:rsidRPr="00B31DD1">
        <w:rPr>
          <w:rFonts w:ascii="Arial" w:hAnsi="Arial" w:cs="Arial"/>
          <w:sz w:val="24"/>
          <w:szCs w:val="24"/>
        </w:rPr>
        <w:t>al. 2022</w:t>
      </w:r>
      <w:r w:rsidR="00DB1655" w:rsidRPr="00B31DD1">
        <w:rPr>
          <w:rFonts w:ascii="Arial" w:hAnsi="Arial" w:cs="Arial"/>
          <w:sz w:val="24"/>
          <w:szCs w:val="24"/>
        </w:rPr>
        <w:t>)</w:t>
      </w:r>
      <w:r w:rsidR="006B14BD" w:rsidRPr="00B31DD1">
        <w:rPr>
          <w:rFonts w:ascii="Arial" w:hAnsi="Arial" w:cs="Arial"/>
          <w:sz w:val="24"/>
          <w:szCs w:val="24"/>
        </w:rPr>
        <w:t xml:space="preserve"> and (</w:t>
      </w:r>
      <w:r w:rsidR="006B14BD" w:rsidRPr="00684F1B">
        <w:rPr>
          <w:rFonts w:ascii="Arial" w:hAnsi="Arial" w:cs="Arial"/>
          <w:sz w:val="24"/>
          <w:szCs w:val="24"/>
        </w:rPr>
        <w:t>Jiao</w:t>
      </w:r>
      <w:r w:rsidR="00B31DD1" w:rsidRPr="00684F1B">
        <w:rPr>
          <w:rFonts w:ascii="Arial" w:hAnsi="Arial" w:cs="Arial"/>
          <w:sz w:val="24"/>
          <w:szCs w:val="24"/>
        </w:rPr>
        <w:t xml:space="preserve"> et</w:t>
      </w:r>
      <w:r w:rsidR="00B31DD1">
        <w:rPr>
          <w:rFonts w:ascii="Arial" w:hAnsi="Arial" w:cs="Arial"/>
          <w:sz w:val="24"/>
          <w:szCs w:val="24"/>
        </w:rPr>
        <w:t xml:space="preserve"> </w:t>
      </w:r>
      <w:r w:rsidR="00B31DD1" w:rsidRPr="00684F1B">
        <w:rPr>
          <w:rFonts w:ascii="Arial" w:hAnsi="Arial" w:cs="Arial"/>
          <w:sz w:val="24"/>
          <w:szCs w:val="24"/>
        </w:rPr>
        <w:t>al. 2017</w:t>
      </w:r>
      <w:r w:rsidR="006B14BD" w:rsidRPr="00B31DD1">
        <w:rPr>
          <w:rFonts w:ascii="Arial" w:hAnsi="Arial" w:cs="Arial"/>
          <w:sz w:val="24"/>
          <w:szCs w:val="24"/>
        </w:rPr>
        <w:t>)</w:t>
      </w:r>
      <w:r w:rsidR="00DB1655" w:rsidRPr="00B31DD1">
        <w:rPr>
          <w:rFonts w:ascii="Arial" w:hAnsi="Arial" w:cs="Arial"/>
          <w:sz w:val="24"/>
          <w:szCs w:val="24"/>
        </w:rPr>
        <w:t>,</w:t>
      </w:r>
      <w:r w:rsidR="00DB1655">
        <w:rPr>
          <w:rFonts w:ascii="Arial" w:hAnsi="Arial" w:cs="Arial"/>
          <w:sz w:val="24"/>
          <w:szCs w:val="24"/>
        </w:rPr>
        <w:t xml:space="preserve"> where adaptive ind</w:t>
      </w:r>
      <w:r w:rsidR="00381DFA">
        <w:rPr>
          <w:rFonts w:ascii="Arial" w:hAnsi="Arial" w:cs="Arial"/>
          <w:sz w:val="24"/>
          <w:szCs w:val="24"/>
        </w:rPr>
        <w:t xml:space="preserve">ices for comfort </w:t>
      </w:r>
      <w:r>
        <w:rPr>
          <w:rFonts w:ascii="Arial" w:hAnsi="Arial" w:cs="Arial"/>
          <w:sz w:val="24"/>
          <w:szCs w:val="24"/>
        </w:rPr>
        <w:t xml:space="preserve"> played </w:t>
      </w:r>
      <w:r w:rsidR="006B14BD">
        <w:rPr>
          <w:rFonts w:ascii="Arial" w:hAnsi="Arial" w:cs="Arial"/>
          <w:sz w:val="24"/>
          <w:szCs w:val="24"/>
        </w:rPr>
        <w:t xml:space="preserve">a </w:t>
      </w:r>
      <w:r>
        <w:rPr>
          <w:rFonts w:ascii="Arial" w:hAnsi="Arial" w:cs="Arial"/>
          <w:sz w:val="24"/>
          <w:szCs w:val="24"/>
        </w:rPr>
        <w:t>significant</w:t>
      </w:r>
      <w:r w:rsidR="006B14BD">
        <w:rPr>
          <w:rFonts w:ascii="Arial" w:hAnsi="Arial" w:cs="Arial"/>
          <w:sz w:val="24"/>
          <w:szCs w:val="24"/>
        </w:rPr>
        <w:t xml:space="preserve"> role</w:t>
      </w:r>
      <w:r w:rsidR="00DB1655">
        <w:rPr>
          <w:rFonts w:ascii="Arial" w:hAnsi="Arial" w:cs="Arial"/>
          <w:sz w:val="24"/>
          <w:szCs w:val="24"/>
        </w:rPr>
        <w:t>,</w:t>
      </w:r>
      <w:r>
        <w:rPr>
          <w:rFonts w:ascii="Arial" w:hAnsi="Arial" w:cs="Arial"/>
          <w:sz w:val="24"/>
          <w:szCs w:val="24"/>
        </w:rPr>
        <w:t xml:space="preserve"> and </w:t>
      </w:r>
      <w:r w:rsidR="00381DFA">
        <w:rPr>
          <w:rFonts w:ascii="Arial" w:hAnsi="Arial" w:cs="Arial"/>
          <w:sz w:val="24"/>
          <w:szCs w:val="24"/>
        </w:rPr>
        <w:t xml:space="preserve">also </w:t>
      </w:r>
      <w:r>
        <w:rPr>
          <w:rFonts w:ascii="Arial" w:hAnsi="Arial" w:cs="Arial"/>
          <w:sz w:val="24"/>
          <w:szCs w:val="24"/>
        </w:rPr>
        <w:t>having</w:t>
      </w:r>
      <w:r w:rsidR="00DB1655">
        <w:rPr>
          <w:rFonts w:ascii="Arial" w:hAnsi="Arial" w:cs="Arial"/>
          <w:sz w:val="24"/>
          <w:szCs w:val="24"/>
        </w:rPr>
        <w:t xml:space="preserve"> the potential to accommodate feedbacks from adaptive actions. </w:t>
      </w:r>
    </w:p>
    <w:p w14:paraId="7D2F97C5" w14:textId="594E2A57" w:rsidR="00107C2F" w:rsidRPr="00E023D9" w:rsidRDefault="00D26637" w:rsidP="00107C2F">
      <w:pPr>
        <w:pStyle w:val="ListParagraph"/>
        <w:numPr>
          <w:ilvl w:val="0"/>
          <w:numId w:val="5"/>
        </w:numPr>
        <w:tabs>
          <w:tab w:val="left" w:pos="2905"/>
        </w:tabs>
        <w:spacing w:after="0" w:line="360" w:lineRule="auto"/>
        <w:jc w:val="both"/>
        <w:rPr>
          <w:rFonts w:ascii="Arial" w:hAnsi="Arial" w:cs="Arial"/>
          <w:sz w:val="24"/>
          <w:szCs w:val="24"/>
        </w:rPr>
      </w:pPr>
      <w:r>
        <w:rPr>
          <w:rFonts w:ascii="Arial" w:hAnsi="Arial" w:cs="Arial"/>
          <w:sz w:val="24"/>
          <w:szCs w:val="24"/>
        </w:rPr>
        <w:t>The CFD simulation of the MRT in this study lends a credence</w:t>
      </w:r>
      <w:r w:rsidR="00A90888">
        <w:rPr>
          <w:rFonts w:ascii="Arial" w:hAnsi="Arial" w:cs="Arial"/>
          <w:sz w:val="24"/>
          <w:szCs w:val="24"/>
        </w:rPr>
        <w:t xml:space="preserve"> to</w:t>
      </w:r>
      <w:r>
        <w:rPr>
          <w:rFonts w:ascii="Arial" w:hAnsi="Arial" w:cs="Arial"/>
          <w:sz w:val="24"/>
          <w:szCs w:val="24"/>
        </w:rPr>
        <w:t xml:space="preserve"> the experimental studies</w:t>
      </w:r>
      <w:r w:rsidR="006B14BD">
        <w:rPr>
          <w:rFonts w:ascii="Arial" w:hAnsi="Arial" w:cs="Arial"/>
          <w:sz w:val="24"/>
          <w:szCs w:val="24"/>
        </w:rPr>
        <w:t xml:space="preserve"> </w:t>
      </w:r>
      <w:r>
        <w:rPr>
          <w:rFonts w:ascii="Arial" w:hAnsi="Arial" w:cs="Arial"/>
          <w:sz w:val="24"/>
          <w:szCs w:val="24"/>
        </w:rPr>
        <w:t xml:space="preserve">by </w:t>
      </w:r>
      <w:r w:rsidR="0091065B">
        <w:rPr>
          <w:rFonts w:ascii="Arial" w:hAnsi="Arial" w:cs="Arial"/>
          <w:sz w:val="24"/>
          <w:szCs w:val="24"/>
        </w:rPr>
        <w:t>(</w:t>
      </w:r>
      <w:r w:rsidR="0091065B" w:rsidRPr="00C2109B">
        <w:rPr>
          <w:rFonts w:ascii="Arial" w:hAnsi="Arial" w:cs="Arial"/>
          <w:sz w:val="24"/>
          <w:szCs w:val="24"/>
        </w:rPr>
        <w:t>Walikewitz etal. 2014</w:t>
      </w:r>
      <w:r w:rsidR="0091065B" w:rsidRPr="001336CD">
        <w:rPr>
          <w:rFonts w:ascii="Arial" w:hAnsi="Arial" w:cs="Arial"/>
          <w:sz w:val="24"/>
          <w:szCs w:val="24"/>
        </w:rPr>
        <w:t>)</w:t>
      </w:r>
      <w:r w:rsidR="0091065B">
        <w:rPr>
          <w:rFonts w:ascii="Arial" w:hAnsi="Arial" w:cs="Arial"/>
          <w:sz w:val="24"/>
          <w:szCs w:val="24"/>
        </w:rPr>
        <w:t xml:space="preserve">, </w:t>
      </w:r>
      <w:r>
        <w:rPr>
          <w:rFonts w:ascii="Arial" w:hAnsi="Arial" w:cs="Arial"/>
          <w:sz w:val="24"/>
          <w:szCs w:val="24"/>
        </w:rPr>
        <w:t>which gathered that a slight deviation exist between the air temperature an</w:t>
      </w:r>
      <w:r w:rsidR="00486999">
        <w:rPr>
          <w:rFonts w:ascii="Arial" w:hAnsi="Arial" w:cs="Arial"/>
          <w:sz w:val="24"/>
          <w:szCs w:val="24"/>
        </w:rPr>
        <w:t>d</w:t>
      </w:r>
      <w:r>
        <w:rPr>
          <w:rFonts w:ascii="Arial" w:hAnsi="Arial" w:cs="Arial"/>
          <w:sz w:val="24"/>
          <w:szCs w:val="24"/>
        </w:rPr>
        <w:t xml:space="preserve"> the MRT. This is specifically in warmer periods where outdoor temperature is significantly high</w:t>
      </w:r>
      <w:r w:rsidR="000D7594">
        <w:rPr>
          <w:rFonts w:ascii="Arial" w:hAnsi="Arial" w:cs="Arial"/>
          <w:sz w:val="24"/>
          <w:szCs w:val="24"/>
        </w:rPr>
        <w:t>, thus leading to radiant heat transfer.</w:t>
      </w:r>
    </w:p>
    <w:p w14:paraId="25DE62A5" w14:textId="77777777" w:rsidR="00107C2F" w:rsidRPr="00E023D9" w:rsidRDefault="00107C2F" w:rsidP="00107C2F">
      <w:pPr>
        <w:pStyle w:val="ListParagraph"/>
        <w:numPr>
          <w:ilvl w:val="0"/>
          <w:numId w:val="5"/>
        </w:numPr>
        <w:tabs>
          <w:tab w:val="left" w:pos="2905"/>
        </w:tabs>
        <w:spacing w:after="0" w:line="360" w:lineRule="auto"/>
        <w:jc w:val="both"/>
        <w:rPr>
          <w:rFonts w:ascii="Arial" w:hAnsi="Arial" w:cs="Arial"/>
          <w:sz w:val="24"/>
          <w:szCs w:val="24"/>
        </w:rPr>
      </w:pPr>
      <w:r w:rsidRPr="00E023D9">
        <w:rPr>
          <w:rFonts w:ascii="Arial" w:hAnsi="Arial" w:cs="Arial"/>
          <w:sz w:val="24"/>
          <w:szCs w:val="24"/>
        </w:rPr>
        <w:t>According to evaluations with ASHRAE Standard 55, indoor headrooms below 3.25m are not recommended for typical hot periods in the study area, where occupants’ clothing insulations are generally between 0.4 clo-0.5 clo.</w:t>
      </w:r>
    </w:p>
    <w:p w14:paraId="4BAC570D" w14:textId="77624734" w:rsidR="00107C2F" w:rsidRDefault="00107C2F" w:rsidP="00107C2F">
      <w:pPr>
        <w:tabs>
          <w:tab w:val="left" w:pos="2905"/>
        </w:tabs>
        <w:spacing w:after="0" w:line="360" w:lineRule="auto"/>
        <w:jc w:val="both"/>
        <w:rPr>
          <w:rFonts w:ascii="Arial" w:hAnsi="Arial" w:cs="Arial"/>
          <w:sz w:val="24"/>
          <w:szCs w:val="24"/>
        </w:rPr>
      </w:pPr>
      <w:r w:rsidRPr="00E023D9">
        <w:rPr>
          <w:rFonts w:ascii="Arial" w:hAnsi="Arial" w:cs="Arial"/>
          <w:sz w:val="24"/>
          <w:szCs w:val="24"/>
        </w:rPr>
        <w:t>Air speeds above 0.3 ms</w:t>
      </w:r>
      <w:r w:rsidRPr="00E023D9">
        <w:rPr>
          <w:rFonts w:ascii="Arial" w:hAnsi="Arial" w:cs="Arial"/>
          <w:sz w:val="24"/>
          <w:szCs w:val="24"/>
          <w:vertAlign w:val="superscript"/>
        </w:rPr>
        <w:t>-1</w:t>
      </w:r>
      <w:r w:rsidRPr="00E023D9">
        <w:rPr>
          <w:rFonts w:ascii="Arial" w:hAnsi="Arial" w:cs="Arial"/>
          <w:sz w:val="24"/>
          <w:szCs w:val="24"/>
        </w:rPr>
        <w:t xml:space="preserve"> up to the 0.8 ms</w:t>
      </w:r>
      <w:r w:rsidRPr="00E023D9">
        <w:rPr>
          <w:rFonts w:ascii="Arial" w:hAnsi="Arial" w:cs="Arial"/>
          <w:sz w:val="24"/>
          <w:szCs w:val="24"/>
          <w:vertAlign w:val="superscript"/>
        </w:rPr>
        <w:t>-1</w:t>
      </w:r>
      <w:r w:rsidRPr="00E023D9">
        <w:rPr>
          <w:rFonts w:ascii="Arial" w:hAnsi="Arial" w:cs="Arial"/>
          <w:sz w:val="24"/>
          <w:szCs w:val="24"/>
        </w:rPr>
        <w:t xml:space="preserve"> upper limits recommended by ASHRAE Standard 55 for elevated air speed zones may </w:t>
      </w:r>
      <w:r w:rsidR="00381DFA">
        <w:rPr>
          <w:rFonts w:ascii="Arial" w:hAnsi="Arial" w:cs="Arial"/>
          <w:sz w:val="24"/>
          <w:szCs w:val="24"/>
        </w:rPr>
        <w:t xml:space="preserve">or may not </w:t>
      </w:r>
      <w:r w:rsidRPr="00E023D9">
        <w:rPr>
          <w:rFonts w:ascii="Arial" w:hAnsi="Arial" w:cs="Arial"/>
          <w:sz w:val="24"/>
          <w:szCs w:val="24"/>
        </w:rPr>
        <w:t>offset high temperatures for occupants in environments with lower headroooms below 3.25m</w:t>
      </w:r>
      <w:r w:rsidR="00381DFA">
        <w:rPr>
          <w:rFonts w:ascii="Arial" w:hAnsi="Arial" w:cs="Arial"/>
          <w:sz w:val="24"/>
          <w:szCs w:val="24"/>
        </w:rPr>
        <w:t>, as a result of the (iii) above.</w:t>
      </w:r>
    </w:p>
    <w:p w14:paraId="2097C23F" w14:textId="77777777" w:rsidR="00B12E33" w:rsidRDefault="00B12E33" w:rsidP="00107C2F">
      <w:pPr>
        <w:tabs>
          <w:tab w:val="left" w:pos="2905"/>
        </w:tabs>
        <w:spacing w:after="0" w:line="360" w:lineRule="auto"/>
        <w:jc w:val="both"/>
        <w:rPr>
          <w:rFonts w:ascii="Arial" w:hAnsi="Arial" w:cs="Arial"/>
          <w:sz w:val="24"/>
          <w:szCs w:val="24"/>
        </w:rPr>
      </w:pPr>
    </w:p>
    <w:p w14:paraId="51FA1132" w14:textId="77777777" w:rsidR="00B12E33" w:rsidRPr="00E023D9" w:rsidRDefault="00B12E33" w:rsidP="00B12E33">
      <w:pPr>
        <w:tabs>
          <w:tab w:val="left" w:pos="2905"/>
        </w:tabs>
        <w:spacing w:after="0" w:line="360" w:lineRule="auto"/>
        <w:jc w:val="both"/>
        <w:rPr>
          <w:rFonts w:ascii="Arial" w:hAnsi="Arial" w:cs="Arial"/>
          <w:sz w:val="24"/>
          <w:szCs w:val="24"/>
        </w:rPr>
      </w:pPr>
      <w:r w:rsidRPr="00E023D9">
        <w:rPr>
          <w:rFonts w:ascii="Arial" w:hAnsi="Arial" w:cs="Arial"/>
          <w:b/>
          <w:sz w:val="24"/>
          <w:szCs w:val="24"/>
        </w:rPr>
        <w:t>Acknowledgements</w:t>
      </w:r>
    </w:p>
    <w:p w14:paraId="01727FA6" w14:textId="77777777" w:rsidR="00B12E33" w:rsidRPr="00E023D9" w:rsidRDefault="00B12E33" w:rsidP="00B12E33">
      <w:pPr>
        <w:tabs>
          <w:tab w:val="left" w:pos="2905"/>
        </w:tabs>
        <w:spacing w:after="0" w:line="360" w:lineRule="auto"/>
        <w:jc w:val="both"/>
        <w:rPr>
          <w:rFonts w:ascii="Arial" w:hAnsi="Arial" w:cs="Arial"/>
          <w:sz w:val="24"/>
          <w:szCs w:val="24"/>
        </w:rPr>
      </w:pPr>
      <w:r w:rsidRPr="00E023D9">
        <w:rPr>
          <w:rFonts w:ascii="Arial" w:hAnsi="Arial" w:cs="Arial"/>
          <w:sz w:val="24"/>
          <w:szCs w:val="24"/>
        </w:rPr>
        <w:t>The authors thank the households who participated and granted supports during the survey. We also thank Sufiyanu Karaye of the Department of Architecture, Kebbi State University of Science and Technology, for organising a team for the field survey data collection.</w:t>
      </w:r>
    </w:p>
    <w:p w14:paraId="286F5419" w14:textId="77777777" w:rsidR="00B12E33" w:rsidRPr="00E023D9" w:rsidRDefault="00B12E33" w:rsidP="00107C2F">
      <w:pPr>
        <w:tabs>
          <w:tab w:val="left" w:pos="2905"/>
        </w:tabs>
        <w:spacing w:after="0" w:line="360" w:lineRule="auto"/>
        <w:jc w:val="both"/>
        <w:rPr>
          <w:rFonts w:ascii="Arial" w:hAnsi="Arial" w:cs="Arial"/>
          <w:b/>
          <w:sz w:val="24"/>
          <w:szCs w:val="24"/>
        </w:rPr>
      </w:pPr>
    </w:p>
    <w:p w14:paraId="1FF1DC85" w14:textId="77777777" w:rsidR="00107C2F" w:rsidRPr="00E023D9" w:rsidRDefault="00107C2F" w:rsidP="00107C2F">
      <w:pPr>
        <w:tabs>
          <w:tab w:val="left" w:pos="2905"/>
        </w:tabs>
        <w:spacing w:after="0" w:line="360" w:lineRule="auto"/>
        <w:jc w:val="both"/>
        <w:rPr>
          <w:rFonts w:ascii="Arial" w:hAnsi="Arial" w:cs="Arial"/>
          <w:b/>
          <w:sz w:val="24"/>
          <w:szCs w:val="24"/>
        </w:rPr>
      </w:pPr>
      <w:r w:rsidRPr="00E023D9">
        <w:rPr>
          <w:rFonts w:ascii="Arial" w:hAnsi="Arial" w:cs="Arial"/>
          <w:b/>
          <w:sz w:val="24"/>
          <w:szCs w:val="24"/>
        </w:rPr>
        <w:t>Conflict of Interest</w:t>
      </w:r>
    </w:p>
    <w:p w14:paraId="1CA59AC2" w14:textId="77777777" w:rsidR="00107C2F" w:rsidRPr="00E023D9" w:rsidRDefault="00107C2F" w:rsidP="00107C2F">
      <w:pPr>
        <w:tabs>
          <w:tab w:val="left" w:pos="2905"/>
        </w:tabs>
        <w:spacing w:after="0" w:line="360" w:lineRule="auto"/>
        <w:jc w:val="both"/>
        <w:rPr>
          <w:rFonts w:ascii="Arial" w:hAnsi="Arial" w:cs="Arial"/>
          <w:sz w:val="24"/>
          <w:szCs w:val="24"/>
        </w:rPr>
      </w:pPr>
      <w:r w:rsidRPr="00E023D9">
        <w:rPr>
          <w:rFonts w:ascii="Arial" w:hAnsi="Arial" w:cs="Arial"/>
          <w:sz w:val="24"/>
          <w:szCs w:val="24"/>
        </w:rPr>
        <w:t>The authors declare none.</w:t>
      </w:r>
    </w:p>
    <w:p w14:paraId="182EC00C" w14:textId="77777777" w:rsidR="00107C2F" w:rsidRPr="00E023D9" w:rsidRDefault="00107C2F" w:rsidP="00107C2F">
      <w:pPr>
        <w:tabs>
          <w:tab w:val="left" w:pos="2905"/>
        </w:tabs>
        <w:spacing w:after="0" w:line="360" w:lineRule="auto"/>
        <w:jc w:val="both"/>
        <w:rPr>
          <w:rFonts w:ascii="Arial" w:hAnsi="Arial" w:cs="Arial"/>
          <w:b/>
          <w:sz w:val="24"/>
          <w:szCs w:val="24"/>
        </w:rPr>
      </w:pPr>
    </w:p>
    <w:p w14:paraId="548A4F58" w14:textId="77777777" w:rsidR="00107C2F" w:rsidRPr="00E023D9" w:rsidRDefault="00107C2F" w:rsidP="00107C2F">
      <w:pPr>
        <w:tabs>
          <w:tab w:val="left" w:pos="2905"/>
        </w:tabs>
        <w:spacing w:after="0" w:line="360" w:lineRule="auto"/>
        <w:jc w:val="both"/>
        <w:rPr>
          <w:rFonts w:ascii="Arial" w:hAnsi="Arial" w:cs="Arial"/>
          <w:b/>
          <w:sz w:val="24"/>
          <w:szCs w:val="24"/>
        </w:rPr>
      </w:pPr>
      <w:r w:rsidRPr="00E023D9">
        <w:rPr>
          <w:rFonts w:ascii="Arial" w:hAnsi="Arial" w:cs="Arial"/>
          <w:b/>
          <w:sz w:val="24"/>
          <w:szCs w:val="24"/>
        </w:rPr>
        <w:t>References</w:t>
      </w:r>
    </w:p>
    <w:p w14:paraId="010DE89D" w14:textId="77777777" w:rsidR="009847F6" w:rsidRPr="00684F1B" w:rsidRDefault="009847F6" w:rsidP="00107C2F">
      <w:pPr>
        <w:spacing w:after="0" w:line="240" w:lineRule="auto"/>
        <w:ind w:left="720" w:hanging="720"/>
        <w:jc w:val="both"/>
        <w:rPr>
          <w:rFonts w:ascii="Arial" w:hAnsi="Arial" w:cs="Arial"/>
          <w:sz w:val="24"/>
          <w:szCs w:val="24"/>
        </w:rPr>
      </w:pPr>
      <w:r w:rsidRPr="00684F1B">
        <w:rPr>
          <w:rFonts w:ascii="Arial" w:hAnsi="Arial" w:cs="Arial"/>
          <w:sz w:val="24"/>
          <w:szCs w:val="24"/>
        </w:rPr>
        <w:t xml:space="preserve">Adunola, A.O., and K. Ajibola. 2016. “Factors Significant to Thermal Comfort within Residential Neighborhoods of Ibadan Metropolis and Preferences in Adult Residents’ Use of Spaces.” </w:t>
      </w:r>
      <w:r w:rsidRPr="00684F1B">
        <w:rPr>
          <w:rFonts w:ascii="Arial" w:hAnsi="Arial" w:cs="Arial"/>
          <w:i/>
          <w:sz w:val="24"/>
          <w:szCs w:val="24"/>
        </w:rPr>
        <w:t>SAGE Open</w:t>
      </w:r>
      <w:r w:rsidRPr="00684F1B">
        <w:rPr>
          <w:rFonts w:ascii="Arial" w:hAnsi="Arial" w:cs="Arial"/>
          <w:sz w:val="24"/>
          <w:szCs w:val="24"/>
        </w:rPr>
        <w:t xml:space="preserve">:1-19. Doi: 10.1177/2158244015624949. </w:t>
      </w:r>
    </w:p>
    <w:p w14:paraId="065B2150" w14:textId="77777777" w:rsidR="009847F6" w:rsidRPr="00684F1B" w:rsidRDefault="009847F6" w:rsidP="00107C2F">
      <w:pPr>
        <w:spacing w:after="0" w:line="240" w:lineRule="auto"/>
        <w:ind w:left="720" w:hanging="720"/>
        <w:jc w:val="both"/>
        <w:rPr>
          <w:rFonts w:ascii="Arial" w:hAnsi="Arial" w:cs="Arial"/>
          <w:sz w:val="24"/>
          <w:szCs w:val="24"/>
        </w:rPr>
      </w:pPr>
      <w:r w:rsidRPr="00684F1B">
        <w:rPr>
          <w:rFonts w:ascii="Arial" w:hAnsi="Arial" w:cs="Arial"/>
          <w:sz w:val="24"/>
          <w:szCs w:val="24"/>
        </w:rPr>
        <w:t xml:space="preserve">Akande, O.K., and M.A. Adenbamowo. 2010. “Indoor Thermal Comfort for Residential Buildings in Hot-dry Climate of Nigeria.” Proceedings of Conference: Adapting to Change: New Thinking on Comfort, Cumberland Lodge, Windsor, UK. </w:t>
      </w:r>
    </w:p>
    <w:p w14:paraId="637E78B5" w14:textId="6797BBDC" w:rsidR="00FA4FE4" w:rsidRDefault="009847F6" w:rsidP="00684F1B">
      <w:pPr>
        <w:spacing w:after="0" w:line="240" w:lineRule="auto"/>
        <w:ind w:left="720" w:hanging="720"/>
        <w:jc w:val="both"/>
        <w:rPr>
          <w:rFonts w:ascii="Arial" w:hAnsi="Arial" w:cs="Arial"/>
          <w:sz w:val="24"/>
          <w:szCs w:val="24"/>
        </w:rPr>
      </w:pPr>
      <w:r w:rsidRPr="00684F1B">
        <w:rPr>
          <w:rFonts w:ascii="Arial" w:hAnsi="Arial" w:cs="Arial"/>
          <w:sz w:val="24"/>
          <w:szCs w:val="24"/>
        </w:rPr>
        <w:t xml:space="preserve">Ammann, P., D. Dietler, and M.S. Winkler. 2021. “Health Impact Assessment and Climate Change: A Scoping Review”. </w:t>
      </w:r>
      <w:r w:rsidRPr="00684F1B">
        <w:rPr>
          <w:rFonts w:ascii="Arial" w:hAnsi="Arial" w:cs="Arial"/>
          <w:i/>
          <w:sz w:val="24"/>
          <w:szCs w:val="24"/>
        </w:rPr>
        <w:t>The Journa</w:t>
      </w:r>
      <w:r w:rsidR="001A6DC0">
        <w:rPr>
          <w:rFonts w:ascii="Arial" w:hAnsi="Arial" w:cs="Arial"/>
          <w:i/>
          <w:sz w:val="24"/>
          <w:szCs w:val="24"/>
        </w:rPr>
        <w:t xml:space="preserve">l of Climate Change and Health </w:t>
      </w:r>
      <w:r w:rsidRPr="00684F1B">
        <w:rPr>
          <w:rFonts w:ascii="Arial" w:hAnsi="Arial" w:cs="Arial"/>
          <w:i/>
          <w:sz w:val="24"/>
          <w:szCs w:val="24"/>
        </w:rPr>
        <w:t>3</w:t>
      </w:r>
      <w:r w:rsidRPr="00684F1B">
        <w:rPr>
          <w:rFonts w:ascii="Arial" w:hAnsi="Arial" w:cs="Arial"/>
          <w:sz w:val="24"/>
          <w:szCs w:val="24"/>
        </w:rPr>
        <w:t xml:space="preserve">. Doi : 10.1016/j.joclim.2021.100045. </w:t>
      </w:r>
    </w:p>
    <w:p w14:paraId="2368153A" w14:textId="05E9B018" w:rsidR="00FA4FE4" w:rsidRPr="00684F1B" w:rsidRDefault="00FA4FE4" w:rsidP="00684F1B">
      <w:pPr>
        <w:spacing w:after="0" w:line="240" w:lineRule="auto"/>
        <w:ind w:left="720" w:hanging="720"/>
        <w:jc w:val="both"/>
        <w:rPr>
          <w:rFonts w:ascii="Arial" w:hAnsi="Arial" w:cs="Arial"/>
          <w:sz w:val="24"/>
          <w:szCs w:val="24"/>
        </w:rPr>
      </w:pPr>
      <w:r w:rsidRPr="00684F1B">
        <w:rPr>
          <w:rFonts w:ascii="Arial" w:hAnsi="Arial" w:cs="Arial"/>
          <w:sz w:val="24"/>
          <w:szCs w:val="24"/>
        </w:rPr>
        <w:t xml:space="preserve">Armstrong, J.S., F. Collopy. 1992. “Error Measures for Generalizing about Forecasting Methods: Empirical Comparisons”. </w:t>
      </w:r>
      <w:r w:rsidRPr="00684F1B">
        <w:rPr>
          <w:rFonts w:ascii="Arial" w:hAnsi="Arial" w:cs="Arial"/>
          <w:i/>
          <w:sz w:val="24"/>
          <w:szCs w:val="24"/>
        </w:rPr>
        <w:t>International  Journal of Forecasting  8</w:t>
      </w:r>
      <w:r w:rsidRPr="00684F1B">
        <w:rPr>
          <w:rFonts w:ascii="Arial" w:hAnsi="Arial" w:cs="Arial"/>
          <w:sz w:val="24"/>
          <w:szCs w:val="24"/>
        </w:rPr>
        <w:t>: 69–80. https://doi.org/10.1016/0169-2070(92)90008-W</w:t>
      </w:r>
    </w:p>
    <w:p w14:paraId="741FE0B6" w14:textId="77777777" w:rsidR="009847F6" w:rsidRPr="00684F1B" w:rsidRDefault="009847F6" w:rsidP="00107C2F">
      <w:pPr>
        <w:spacing w:after="0" w:line="240" w:lineRule="auto"/>
        <w:ind w:left="720" w:hanging="720"/>
        <w:jc w:val="both"/>
        <w:rPr>
          <w:rFonts w:ascii="Arial" w:hAnsi="Arial" w:cs="Arial"/>
          <w:sz w:val="24"/>
          <w:szCs w:val="24"/>
        </w:rPr>
      </w:pPr>
      <w:r w:rsidRPr="00684F1B">
        <w:rPr>
          <w:rFonts w:ascii="Arial" w:hAnsi="Arial" w:cs="Arial"/>
          <w:sz w:val="24"/>
          <w:szCs w:val="24"/>
        </w:rPr>
        <w:t xml:space="preserve">ASHRAE. 2001. “American Society for Heating Refrigerating and Air-conditioning Engineering Fundamentals Handbook” </w:t>
      </w:r>
    </w:p>
    <w:p w14:paraId="49756EC6" w14:textId="77777777" w:rsidR="009847F6" w:rsidRPr="00684F1B" w:rsidRDefault="009847F6" w:rsidP="00107C2F">
      <w:pPr>
        <w:spacing w:after="0" w:line="240" w:lineRule="auto"/>
        <w:ind w:left="720" w:hanging="720"/>
        <w:jc w:val="both"/>
        <w:rPr>
          <w:rFonts w:ascii="Arial" w:hAnsi="Arial" w:cs="Arial"/>
          <w:sz w:val="24"/>
          <w:szCs w:val="24"/>
        </w:rPr>
      </w:pPr>
      <w:r w:rsidRPr="00684F1B">
        <w:rPr>
          <w:rFonts w:ascii="Arial" w:hAnsi="Arial" w:cs="Arial"/>
          <w:sz w:val="24"/>
          <w:szCs w:val="24"/>
        </w:rPr>
        <w:t xml:space="preserve">ASHRAE Standard 55 2004. “Thermal Environmental Conditions for Human Occupancy.”http://www.ditar.cl/archivos/Normas_ASHRAE/T0080ASHRAE-55- 2004-ThermalEnviromCondiHO.pdf </w:t>
      </w:r>
    </w:p>
    <w:p w14:paraId="3C7052F8" w14:textId="50BBC298" w:rsidR="009847F6" w:rsidRPr="00684F1B" w:rsidRDefault="009847F6" w:rsidP="00107C2F">
      <w:pPr>
        <w:spacing w:after="0" w:line="240" w:lineRule="auto"/>
        <w:ind w:left="720" w:hanging="720"/>
        <w:jc w:val="both"/>
        <w:rPr>
          <w:rFonts w:ascii="Arial" w:hAnsi="Arial" w:cs="Arial"/>
          <w:sz w:val="24"/>
          <w:szCs w:val="24"/>
        </w:rPr>
      </w:pPr>
      <w:r w:rsidRPr="00684F1B">
        <w:rPr>
          <w:rFonts w:ascii="Arial" w:hAnsi="Arial" w:cs="Arial"/>
          <w:sz w:val="24"/>
          <w:szCs w:val="24"/>
        </w:rPr>
        <w:t>ASHRAE Standard 55 2010. “Thermal Environmental Conditions for Human Occupancy.” https://ipi.mobi/ashrae-standard-55-2010-14/.</w:t>
      </w:r>
      <w:r w:rsidR="0052555F" w:rsidRPr="00684F1B">
        <w:rPr>
          <w:rFonts w:ascii="Arial" w:hAnsi="Arial" w:cs="Arial"/>
          <w:sz w:val="24"/>
          <w:szCs w:val="24"/>
        </w:rPr>
        <w:t xml:space="preserve"> [</w:t>
      </w:r>
    </w:p>
    <w:p w14:paraId="776E3CA8" w14:textId="28BEE4A1" w:rsidR="009847F6" w:rsidRPr="00684F1B" w:rsidRDefault="009847F6" w:rsidP="00107C2F">
      <w:pPr>
        <w:spacing w:after="0" w:line="240" w:lineRule="auto"/>
        <w:ind w:left="720" w:hanging="720"/>
        <w:jc w:val="both"/>
        <w:rPr>
          <w:rFonts w:ascii="Arial" w:hAnsi="Arial" w:cs="Arial"/>
          <w:sz w:val="24"/>
          <w:szCs w:val="24"/>
        </w:rPr>
      </w:pPr>
      <w:r w:rsidRPr="00684F1B">
        <w:rPr>
          <w:rFonts w:ascii="Arial" w:hAnsi="Arial" w:cs="Arial"/>
          <w:sz w:val="24"/>
          <w:szCs w:val="24"/>
        </w:rPr>
        <w:t>ASHRAE Standard 55 2014. “Thermal Environmental Conditions for Human Occupancy.”https://idoc.pub/documents/ashrae-55-2013-environmentalconditions-for-human-occupancypdf-eljqox9kzw41.</w:t>
      </w:r>
      <w:r w:rsidR="0052555F" w:rsidRPr="00684F1B">
        <w:rPr>
          <w:rFonts w:ascii="Arial" w:hAnsi="Arial" w:cs="Arial"/>
          <w:sz w:val="24"/>
          <w:szCs w:val="24"/>
        </w:rPr>
        <w:t xml:space="preserve"> </w:t>
      </w:r>
    </w:p>
    <w:p w14:paraId="5B9D4809" w14:textId="77777777" w:rsidR="009847F6" w:rsidRPr="00684F1B" w:rsidRDefault="009847F6">
      <w:pPr>
        <w:spacing w:after="0" w:line="240" w:lineRule="auto"/>
        <w:ind w:left="720" w:hanging="720"/>
        <w:jc w:val="both"/>
        <w:rPr>
          <w:rFonts w:ascii="Arial" w:hAnsi="Arial" w:cs="Arial"/>
          <w:sz w:val="24"/>
          <w:szCs w:val="24"/>
        </w:rPr>
      </w:pPr>
      <w:r w:rsidRPr="00684F1B">
        <w:rPr>
          <w:rFonts w:ascii="Arial" w:hAnsi="Arial" w:cs="Arial"/>
          <w:sz w:val="24"/>
          <w:szCs w:val="24"/>
        </w:rPr>
        <w:t xml:space="preserve">ASHRAE Standard 55 2017. “Thermal Environmental Conditions for Human Occupancy.”https://www.cibse.org/knowledge-research/knowledge-portal/ashraestandard-55-thermal-environmental-conditions-for-human-occupancy-2017 </w:t>
      </w:r>
    </w:p>
    <w:p w14:paraId="53F77EB9" w14:textId="77777777" w:rsidR="009847F6" w:rsidRPr="00684F1B" w:rsidRDefault="009847F6" w:rsidP="00107C2F">
      <w:pPr>
        <w:spacing w:after="0" w:line="240" w:lineRule="auto"/>
        <w:ind w:left="720" w:hanging="720"/>
        <w:jc w:val="both"/>
        <w:rPr>
          <w:rFonts w:ascii="Arial" w:hAnsi="Arial" w:cs="Arial"/>
          <w:sz w:val="24"/>
          <w:szCs w:val="24"/>
        </w:rPr>
      </w:pPr>
      <w:r w:rsidRPr="00684F1B">
        <w:rPr>
          <w:rFonts w:ascii="Arial" w:hAnsi="Arial" w:cs="Arial"/>
          <w:sz w:val="24"/>
          <w:szCs w:val="24"/>
        </w:rPr>
        <w:t xml:space="preserve">CIBSE. 2006. Guide A: Environmental Design, Chartered Institution of Building Services Engineers. </w:t>
      </w:r>
    </w:p>
    <w:p w14:paraId="29F824DD" w14:textId="77777777" w:rsidR="009847F6" w:rsidRPr="00684F1B" w:rsidRDefault="009847F6" w:rsidP="00107C2F">
      <w:pPr>
        <w:spacing w:after="0" w:line="240" w:lineRule="auto"/>
        <w:ind w:left="720" w:hanging="720"/>
        <w:jc w:val="both"/>
        <w:rPr>
          <w:rFonts w:ascii="Arial" w:hAnsi="Arial" w:cs="Arial"/>
          <w:sz w:val="24"/>
          <w:szCs w:val="24"/>
        </w:rPr>
      </w:pPr>
      <w:r w:rsidRPr="00684F1B">
        <w:rPr>
          <w:rFonts w:ascii="Arial" w:hAnsi="Arial" w:cs="Arial"/>
          <w:sz w:val="24"/>
          <w:szCs w:val="24"/>
        </w:rPr>
        <w:t xml:space="preserve">Dawe, M., and F. Bauman. 2020. “Comparison of Mean Radiant and Air Temperatures in Mechanically-Conditioned Commercial Buildings from over 200,000 Field and Laboratory Measurements.” </w:t>
      </w:r>
      <w:r w:rsidRPr="00684F1B">
        <w:rPr>
          <w:rFonts w:ascii="Arial" w:hAnsi="Arial" w:cs="Arial"/>
          <w:i/>
          <w:sz w:val="24"/>
          <w:szCs w:val="24"/>
        </w:rPr>
        <w:t>Energy and Buildings</w:t>
      </w:r>
      <w:r w:rsidRPr="00684F1B">
        <w:rPr>
          <w:rFonts w:ascii="Arial" w:hAnsi="Arial" w:cs="Arial"/>
          <w:sz w:val="24"/>
          <w:szCs w:val="24"/>
        </w:rPr>
        <w:t xml:space="preserve"> 206. doi.org/10.1016/j.enbuild.2019.109582 .</w:t>
      </w:r>
    </w:p>
    <w:p w14:paraId="4648261B" w14:textId="77777777" w:rsidR="0005531F" w:rsidRDefault="009847F6" w:rsidP="00684F1B">
      <w:pPr>
        <w:spacing w:after="0" w:line="240" w:lineRule="auto"/>
        <w:ind w:left="720" w:hanging="720"/>
        <w:jc w:val="both"/>
        <w:rPr>
          <w:rFonts w:ascii="Arial" w:hAnsi="Arial" w:cs="Arial"/>
          <w:sz w:val="24"/>
          <w:szCs w:val="24"/>
        </w:rPr>
      </w:pPr>
      <w:r w:rsidRPr="00684F1B">
        <w:rPr>
          <w:rFonts w:ascii="Arial" w:hAnsi="Arial" w:cs="Arial"/>
          <w:sz w:val="24"/>
          <w:szCs w:val="24"/>
        </w:rPr>
        <w:t xml:space="preserve"> Designing Buildings. 2020. Mean Radiant Temperature. The Construction Wiki. </w:t>
      </w:r>
      <w:hyperlink r:id="rId9" w:history="1">
        <w:r w:rsidRPr="00684F1B">
          <w:rPr>
            <w:rStyle w:val="Hyperlink"/>
            <w:rFonts w:ascii="Arial" w:hAnsi="Arial" w:cs="Arial"/>
            <w:sz w:val="24"/>
            <w:szCs w:val="24"/>
          </w:rPr>
          <w:t>https://www.designingbuildings.co.uk/wiki/Mean_radiant_temperature</w:t>
        </w:r>
      </w:hyperlink>
      <w:r w:rsidRPr="00684F1B">
        <w:rPr>
          <w:rFonts w:ascii="Arial" w:hAnsi="Arial" w:cs="Arial"/>
          <w:sz w:val="24"/>
          <w:szCs w:val="24"/>
        </w:rPr>
        <w:t xml:space="preserve">. </w:t>
      </w:r>
    </w:p>
    <w:p w14:paraId="6C81F73E" w14:textId="1759B959" w:rsidR="009847F6" w:rsidRPr="00684F1B" w:rsidRDefault="0005531F" w:rsidP="00684F1B">
      <w:pPr>
        <w:spacing w:after="0" w:line="240" w:lineRule="auto"/>
        <w:ind w:left="720" w:hanging="720"/>
        <w:jc w:val="both"/>
        <w:rPr>
          <w:rFonts w:ascii="Arial" w:hAnsi="Arial" w:cs="Arial"/>
          <w:sz w:val="24"/>
          <w:szCs w:val="24"/>
        </w:rPr>
      </w:pPr>
      <w:r>
        <w:rPr>
          <w:rFonts w:ascii="Arial" w:eastAsia="Times New Roman" w:hAnsi="Arial" w:cs="Arial"/>
          <w:bCs/>
          <w:color w:val="2E2E2E"/>
          <w:kern w:val="36"/>
          <w:sz w:val="24"/>
          <w:szCs w:val="24"/>
        </w:rPr>
        <w:t xml:space="preserve"> </w:t>
      </w:r>
      <w:r w:rsidR="009847F6" w:rsidRPr="00684F1B">
        <w:rPr>
          <w:rFonts w:ascii="Arial" w:hAnsi="Arial" w:cs="Arial"/>
          <w:sz w:val="24"/>
          <w:szCs w:val="24"/>
        </w:rPr>
        <w:t xml:space="preserve">Engineering ToolBox. 2004. “Met- Metabolic Rate.” Accessed June, 2022. https:// </w:t>
      </w:r>
      <w:hyperlink r:id="rId10" w:history="1">
        <w:r w:rsidR="009847F6" w:rsidRPr="00684F1B">
          <w:rPr>
            <w:rStyle w:val="Hyperlink"/>
            <w:rFonts w:ascii="Arial" w:hAnsi="Arial" w:cs="Arial"/>
            <w:sz w:val="24"/>
            <w:szCs w:val="24"/>
          </w:rPr>
          <w:t>www.engineeringtoolbox.com/met-metabolic-rate-d_773.html</w:t>
        </w:r>
      </w:hyperlink>
      <w:r w:rsidR="009847F6" w:rsidRPr="00684F1B">
        <w:rPr>
          <w:rFonts w:ascii="Arial" w:hAnsi="Arial" w:cs="Arial"/>
          <w:sz w:val="24"/>
          <w:szCs w:val="24"/>
        </w:rPr>
        <w:t xml:space="preserve"> </w:t>
      </w:r>
    </w:p>
    <w:p w14:paraId="2973AE4E" w14:textId="77777777" w:rsidR="009847F6" w:rsidRPr="00684F1B" w:rsidRDefault="009847F6" w:rsidP="00107C2F">
      <w:pPr>
        <w:spacing w:after="0" w:line="240" w:lineRule="auto"/>
        <w:ind w:left="720" w:hanging="720"/>
        <w:jc w:val="both"/>
        <w:rPr>
          <w:rFonts w:ascii="Arial" w:hAnsi="Arial" w:cs="Arial"/>
          <w:sz w:val="24"/>
          <w:szCs w:val="24"/>
        </w:rPr>
      </w:pPr>
      <w:r w:rsidRPr="00684F1B">
        <w:rPr>
          <w:rFonts w:ascii="Arial" w:hAnsi="Arial" w:cs="Arial"/>
          <w:sz w:val="24"/>
          <w:szCs w:val="24"/>
        </w:rPr>
        <w:t>European Parliament. 2018. “Directive 2018/844/EU of the European ParliaEU Paliarement on the Energy Performance of Buildings and Directive 2012/27/EU on Energy Efficiency”. Official Journal of the European Communities :61. 75-91.</w:t>
      </w:r>
    </w:p>
    <w:p w14:paraId="47C0E18A" w14:textId="77777777" w:rsidR="00750371" w:rsidRDefault="00750371" w:rsidP="00684F1B">
      <w:pPr>
        <w:spacing w:after="0"/>
        <w:ind w:left="720" w:hanging="720"/>
        <w:rPr>
          <w:rFonts w:ascii="Arial" w:hAnsi="Arial" w:cs="Arial"/>
          <w:sz w:val="24"/>
          <w:szCs w:val="24"/>
        </w:rPr>
      </w:pPr>
      <w:r w:rsidRPr="00684F1B">
        <w:rPr>
          <w:rFonts w:ascii="Arial" w:hAnsi="Arial" w:cs="Arial"/>
          <w:sz w:val="24"/>
          <w:szCs w:val="24"/>
        </w:rPr>
        <w:lastRenderedPageBreak/>
        <w:t xml:space="preserve">Farooq, S., F. Zubair,  and  K.M. Arif. 2020. “Evaluation of Ventilation System Efficiency with Reference to Ceiling Height in Warm-Humid Climate of Pakistan.” </w:t>
      </w:r>
      <w:r w:rsidRPr="00684F1B">
        <w:rPr>
          <w:rFonts w:ascii="Arial" w:hAnsi="Arial" w:cs="Arial"/>
          <w:i/>
          <w:sz w:val="24"/>
          <w:szCs w:val="24"/>
        </w:rPr>
        <w:t>Civil Engineering and Architecture 8</w:t>
      </w:r>
      <w:r w:rsidRPr="00684F1B">
        <w:rPr>
          <w:rFonts w:ascii="Arial" w:hAnsi="Arial" w:cs="Arial"/>
          <w:sz w:val="24"/>
          <w:szCs w:val="24"/>
        </w:rPr>
        <w:t>. 824-831. DOI: 10.13189/cea.2020.080509.</w:t>
      </w:r>
    </w:p>
    <w:p w14:paraId="6E11F96F" w14:textId="77777777" w:rsidR="00172E4D" w:rsidRPr="00661F33" w:rsidRDefault="00172E4D" w:rsidP="00172E4D">
      <w:pPr>
        <w:spacing w:after="0" w:line="240" w:lineRule="auto"/>
        <w:ind w:left="720" w:hanging="720"/>
        <w:jc w:val="both"/>
        <w:rPr>
          <w:rFonts w:ascii="Arial" w:hAnsi="Arial" w:cs="Arial"/>
          <w:sz w:val="24"/>
          <w:szCs w:val="24"/>
        </w:rPr>
      </w:pPr>
      <w:r>
        <w:rPr>
          <w:rFonts w:ascii="Arial" w:eastAsia="Times New Roman" w:hAnsi="Arial" w:cs="Arial"/>
          <w:bCs/>
          <w:color w:val="2E2E2E"/>
          <w:kern w:val="36"/>
          <w:sz w:val="24"/>
          <w:szCs w:val="24"/>
        </w:rPr>
        <w:t>Flores,B.E. 1986. “</w:t>
      </w:r>
      <w:r w:rsidRPr="00313270">
        <w:rPr>
          <w:rFonts w:ascii="Arial" w:eastAsia="Times New Roman" w:hAnsi="Arial" w:cs="Arial"/>
          <w:bCs/>
          <w:color w:val="2E2E2E"/>
          <w:kern w:val="36"/>
          <w:sz w:val="24"/>
          <w:szCs w:val="24"/>
        </w:rPr>
        <w:t xml:space="preserve">A </w:t>
      </w:r>
      <w:r>
        <w:rPr>
          <w:rFonts w:ascii="Arial" w:eastAsia="Times New Roman" w:hAnsi="Arial" w:cs="Arial"/>
          <w:bCs/>
          <w:color w:val="2E2E2E"/>
          <w:kern w:val="36"/>
          <w:sz w:val="24"/>
          <w:szCs w:val="24"/>
        </w:rPr>
        <w:t>Pragmatic View Of Accuracy Measurement I</w:t>
      </w:r>
      <w:r w:rsidRPr="00313270">
        <w:rPr>
          <w:rFonts w:ascii="Arial" w:eastAsia="Times New Roman" w:hAnsi="Arial" w:cs="Arial"/>
          <w:bCs/>
          <w:color w:val="2E2E2E"/>
          <w:kern w:val="36"/>
          <w:sz w:val="24"/>
          <w:szCs w:val="24"/>
        </w:rPr>
        <w:t>n Forecasting</w:t>
      </w:r>
      <w:r>
        <w:rPr>
          <w:rFonts w:ascii="Arial" w:eastAsia="Times New Roman" w:hAnsi="Arial" w:cs="Arial"/>
          <w:bCs/>
          <w:color w:val="2E2E2E"/>
          <w:kern w:val="36"/>
          <w:sz w:val="24"/>
          <w:szCs w:val="24"/>
        </w:rPr>
        <w:t xml:space="preserve">.” </w:t>
      </w:r>
      <w:r>
        <w:rPr>
          <w:rFonts w:ascii="Arial" w:eastAsia="Times New Roman" w:hAnsi="Arial" w:cs="Arial"/>
          <w:bCs/>
          <w:i/>
          <w:color w:val="2E2E2E"/>
          <w:kern w:val="36"/>
          <w:sz w:val="24"/>
          <w:szCs w:val="24"/>
        </w:rPr>
        <w:t>Omega 14</w:t>
      </w:r>
      <w:r>
        <w:rPr>
          <w:rFonts w:ascii="Arial" w:eastAsia="Times New Roman" w:hAnsi="Arial" w:cs="Arial"/>
          <w:bCs/>
          <w:color w:val="2E2E2E"/>
          <w:kern w:val="36"/>
          <w:sz w:val="24"/>
          <w:szCs w:val="24"/>
        </w:rPr>
        <w:t xml:space="preserve">: 93-98. </w:t>
      </w:r>
      <w:hyperlink r:id="rId11" w:history="1">
        <w:r w:rsidRPr="00F46817">
          <w:rPr>
            <w:rStyle w:val="Hyperlink"/>
            <w:rFonts w:ascii="Arial" w:eastAsia="Times New Roman" w:hAnsi="Arial" w:cs="Arial"/>
            <w:bCs/>
            <w:kern w:val="36"/>
            <w:sz w:val="24"/>
            <w:szCs w:val="24"/>
          </w:rPr>
          <w:t>https://doi.org/10.1016/0305-0483(86)90013-7</w:t>
        </w:r>
      </w:hyperlink>
    </w:p>
    <w:p w14:paraId="0D13345E" w14:textId="32698A47" w:rsidR="00750371" w:rsidRPr="00684F1B" w:rsidRDefault="00750371" w:rsidP="00684F1B">
      <w:pPr>
        <w:spacing w:after="0"/>
        <w:ind w:left="720" w:hanging="720"/>
        <w:rPr>
          <w:rFonts w:ascii="Arial" w:hAnsi="Arial" w:cs="Arial"/>
          <w:sz w:val="24"/>
          <w:szCs w:val="24"/>
        </w:rPr>
      </w:pPr>
      <w:r w:rsidRPr="00684F1B">
        <w:rPr>
          <w:rFonts w:ascii="Arial" w:hAnsi="Arial" w:cs="Arial"/>
          <w:sz w:val="24"/>
          <w:szCs w:val="24"/>
        </w:rPr>
        <w:t xml:space="preserve">Frieß, F. 2002.”Production of Optical Active Vanadium dioxide-layers for Architectural Glas Coating”. Heidelberg. Dissertation. Universitat Heidelberg. </w:t>
      </w:r>
      <w:hyperlink r:id="rId12" w:history="1">
        <w:r w:rsidRPr="00684F1B">
          <w:rPr>
            <w:rStyle w:val="Hyperlink"/>
            <w:rFonts w:ascii="Arial" w:hAnsi="Arial" w:cs="Arial"/>
            <w:sz w:val="24"/>
            <w:szCs w:val="24"/>
          </w:rPr>
          <w:t>https://doi.org/10.11588/heidok.00002101</w:t>
        </w:r>
      </w:hyperlink>
    </w:p>
    <w:p w14:paraId="5C39563A" w14:textId="33CE7E60" w:rsidR="009847F6" w:rsidRPr="00684F1B" w:rsidRDefault="009847F6" w:rsidP="00684F1B">
      <w:pPr>
        <w:spacing w:after="0"/>
        <w:ind w:left="720" w:hanging="720"/>
        <w:rPr>
          <w:rFonts w:ascii="Arial" w:hAnsi="Arial" w:cs="Arial"/>
          <w:sz w:val="24"/>
          <w:szCs w:val="24"/>
        </w:rPr>
      </w:pPr>
      <w:r w:rsidRPr="00684F1B">
        <w:rPr>
          <w:rFonts w:ascii="Arial" w:hAnsi="Arial" w:cs="Arial"/>
          <w:sz w:val="24"/>
          <w:szCs w:val="24"/>
        </w:rPr>
        <w:t xml:space="preserve"> Gennusa, M., A. Nucara, M. Pietrafesa, G. Rizzo, and G. Scaccianoce. 2008. “Angle Factors and Projected area Factors for Comfort Analysis of Subjects in Complex Confined Enclosures: Analytical Relations and Experimental Results.” </w:t>
      </w:r>
      <w:r w:rsidR="008C126B">
        <w:rPr>
          <w:rFonts w:ascii="Arial" w:hAnsi="Arial" w:cs="Arial"/>
          <w:i/>
          <w:sz w:val="24"/>
          <w:szCs w:val="24"/>
        </w:rPr>
        <w:t xml:space="preserve">Indoor and Built Environment </w:t>
      </w:r>
      <w:r w:rsidRPr="00684F1B">
        <w:rPr>
          <w:rFonts w:ascii="Arial" w:hAnsi="Arial" w:cs="Arial"/>
          <w:i/>
          <w:sz w:val="24"/>
          <w:szCs w:val="24"/>
        </w:rPr>
        <w:t xml:space="preserve"> 17</w:t>
      </w:r>
      <w:r w:rsidR="008C126B">
        <w:rPr>
          <w:rFonts w:ascii="Arial" w:hAnsi="Arial" w:cs="Arial"/>
          <w:sz w:val="24"/>
          <w:szCs w:val="24"/>
        </w:rPr>
        <w:t xml:space="preserve">: </w:t>
      </w:r>
      <w:r w:rsidRPr="00684F1B">
        <w:rPr>
          <w:rFonts w:ascii="Arial" w:hAnsi="Arial" w:cs="Arial"/>
          <w:sz w:val="24"/>
          <w:szCs w:val="24"/>
        </w:rPr>
        <w:t xml:space="preserve">346-360. </w:t>
      </w:r>
      <w:hyperlink r:id="rId13" w:history="1">
        <w:r w:rsidRPr="00684F1B">
          <w:rPr>
            <w:rStyle w:val="Hyperlink"/>
            <w:rFonts w:ascii="Arial" w:hAnsi="Arial" w:cs="Arial"/>
            <w:sz w:val="24"/>
            <w:szCs w:val="24"/>
          </w:rPr>
          <w:t>https://doi.org/10.1177/1420326X08094621</w:t>
        </w:r>
      </w:hyperlink>
      <w:r w:rsidRPr="00684F1B">
        <w:rPr>
          <w:rFonts w:ascii="Arial" w:hAnsi="Arial" w:cs="Arial"/>
          <w:sz w:val="24"/>
          <w:szCs w:val="24"/>
        </w:rPr>
        <w:t xml:space="preserve">. </w:t>
      </w:r>
    </w:p>
    <w:p w14:paraId="3807DDAA" w14:textId="77777777" w:rsidR="009847F6" w:rsidRPr="00684F1B" w:rsidRDefault="009847F6">
      <w:pPr>
        <w:spacing w:after="0" w:line="240" w:lineRule="auto"/>
        <w:ind w:left="720" w:hanging="720"/>
        <w:jc w:val="both"/>
        <w:rPr>
          <w:rFonts w:ascii="Arial" w:hAnsi="Arial" w:cs="Arial"/>
          <w:sz w:val="24"/>
          <w:szCs w:val="24"/>
        </w:rPr>
      </w:pPr>
      <w:r w:rsidRPr="00684F1B">
        <w:rPr>
          <w:rFonts w:ascii="Arial" w:hAnsi="Arial" w:cs="Arial"/>
          <w:sz w:val="24"/>
          <w:szCs w:val="24"/>
        </w:rPr>
        <w:t xml:space="preserve">Global Alliance for Buildings and Construction. 2019. International Energy Agency. United Nations Environmental Programmes. </w:t>
      </w:r>
    </w:p>
    <w:p w14:paraId="56C8D5FD" w14:textId="77777777" w:rsidR="009847F6" w:rsidRPr="00684F1B" w:rsidRDefault="009847F6" w:rsidP="00107C2F">
      <w:pPr>
        <w:spacing w:after="0" w:line="240" w:lineRule="auto"/>
        <w:ind w:left="720" w:hanging="720"/>
        <w:jc w:val="both"/>
        <w:rPr>
          <w:rFonts w:ascii="Arial" w:hAnsi="Arial" w:cs="Arial"/>
          <w:sz w:val="24"/>
          <w:szCs w:val="24"/>
        </w:rPr>
      </w:pPr>
      <w:r w:rsidRPr="00684F1B">
        <w:rPr>
          <w:rFonts w:ascii="Arial" w:hAnsi="Arial" w:cs="Arial"/>
          <w:sz w:val="24"/>
          <w:szCs w:val="24"/>
        </w:rPr>
        <w:t xml:space="preserve">Godbole, S. 2018. “Investigating the Relationship Between Mean Radiant Temperature (MRT) And Predicted Mean Vote (PMV): A Case Study in a University Building.” Thesis. , KTH Royal Institute of Technology. </w:t>
      </w:r>
    </w:p>
    <w:p w14:paraId="2D4CBF71" w14:textId="77777777" w:rsidR="007B445E" w:rsidRDefault="00750371" w:rsidP="00684F1B">
      <w:pPr>
        <w:spacing w:after="0" w:line="240" w:lineRule="auto"/>
        <w:ind w:left="720" w:hanging="720"/>
        <w:jc w:val="both"/>
        <w:rPr>
          <w:rFonts w:ascii="Arial" w:hAnsi="Arial" w:cs="Arial"/>
          <w:sz w:val="24"/>
          <w:szCs w:val="24"/>
        </w:rPr>
      </w:pPr>
      <w:r w:rsidRPr="00684F1B">
        <w:rPr>
          <w:rFonts w:ascii="Arial" w:hAnsi="Arial" w:cs="Arial"/>
          <w:sz w:val="24"/>
          <w:szCs w:val="24"/>
        </w:rPr>
        <w:t xml:space="preserve">Guimaraes, R.P.,  M. C. R. Carvalho, F. A. Santas. 2013. “The Influence of Ceiling Height In Thermal Comfort of Buildings: A Case Study in Belo Horizonte, Brazil.” </w:t>
      </w:r>
      <w:r w:rsidRPr="00684F1B">
        <w:rPr>
          <w:rFonts w:ascii="Arial" w:hAnsi="Arial" w:cs="Arial"/>
          <w:i/>
          <w:sz w:val="24"/>
          <w:szCs w:val="24"/>
        </w:rPr>
        <w:t>International Journal of House Science 37</w:t>
      </w:r>
      <w:r w:rsidRPr="00684F1B">
        <w:rPr>
          <w:rFonts w:ascii="Arial" w:hAnsi="Arial" w:cs="Arial"/>
          <w:sz w:val="24"/>
          <w:szCs w:val="24"/>
        </w:rPr>
        <w:t>. 75–86</w:t>
      </w:r>
    </w:p>
    <w:p w14:paraId="0CEC45BB" w14:textId="745919C1" w:rsidR="007B445E" w:rsidRPr="00684F1B" w:rsidRDefault="007B445E" w:rsidP="00684F1B">
      <w:pPr>
        <w:spacing w:after="0" w:line="240" w:lineRule="auto"/>
        <w:ind w:left="720" w:hanging="720"/>
        <w:jc w:val="both"/>
        <w:rPr>
          <w:rFonts w:ascii="Arial" w:hAnsi="Arial" w:cs="Arial"/>
          <w:sz w:val="24"/>
          <w:szCs w:val="24"/>
        </w:rPr>
      </w:pPr>
      <w:r w:rsidRPr="00684F1B">
        <w:rPr>
          <w:rFonts w:ascii="Arial" w:hAnsi="Arial" w:cs="Arial"/>
          <w:sz w:val="24"/>
          <w:szCs w:val="24"/>
        </w:rPr>
        <w:t xml:space="preserve">Hyndman, R.J. 2006.  “Another Look at Forecast Accuracy Metrics for Intermittent Demand”. </w:t>
      </w:r>
      <w:r w:rsidRPr="00684F1B">
        <w:rPr>
          <w:rFonts w:ascii="Arial" w:hAnsi="Arial" w:cs="Arial"/>
          <w:i/>
          <w:sz w:val="24"/>
          <w:szCs w:val="24"/>
        </w:rPr>
        <w:t>International Journal of Forcasting 4</w:t>
      </w:r>
      <w:r w:rsidRPr="00684F1B">
        <w:rPr>
          <w:rFonts w:ascii="Arial" w:hAnsi="Arial" w:cs="Arial"/>
          <w:sz w:val="24"/>
          <w:szCs w:val="24"/>
        </w:rPr>
        <w:t>: 43–46. https://robjhyndman.com/papers/foresight.pdf.</w:t>
      </w:r>
    </w:p>
    <w:p w14:paraId="72A5F59A" w14:textId="7E11CE46" w:rsidR="009847F6" w:rsidRPr="00684F1B" w:rsidRDefault="009847F6" w:rsidP="00107C2F">
      <w:pPr>
        <w:spacing w:after="0" w:line="240" w:lineRule="auto"/>
        <w:ind w:left="720" w:hanging="720"/>
        <w:jc w:val="both"/>
        <w:rPr>
          <w:rFonts w:ascii="Arial" w:hAnsi="Arial" w:cs="Arial"/>
          <w:sz w:val="24"/>
          <w:szCs w:val="24"/>
        </w:rPr>
      </w:pPr>
      <w:r w:rsidRPr="00684F1B">
        <w:rPr>
          <w:rFonts w:ascii="Arial" w:hAnsi="Arial" w:cs="Arial"/>
          <w:sz w:val="24"/>
          <w:szCs w:val="24"/>
        </w:rPr>
        <w:t xml:space="preserve">ISO 7726. 1998. Ergonomics of the Thermal Comfort – Instruments for Measuring Physical Quantities. Accessed July 13, 2022. </w:t>
      </w:r>
      <w:hyperlink r:id="rId14" w:history="1">
        <w:r w:rsidRPr="00684F1B">
          <w:rPr>
            <w:rStyle w:val="Hyperlink"/>
            <w:rFonts w:ascii="Arial" w:hAnsi="Arial" w:cs="Arial"/>
            <w:sz w:val="24"/>
            <w:szCs w:val="24"/>
          </w:rPr>
          <w:t>https://www.sis.se/std907006</w:t>
        </w:r>
      </w:hyperlink>
      <w:r w:rsidRPr="00684F1B">
        <w:rPr>
          <w:rFonts w:ascii="Arial" w:hAnsi="Arial" w:cs="Arial"/>
          <w:sz w:val="24"/>
          <w:szCs w:val="24"/>
        </w:rPr>
        <w:t xml:space="preserve">. </w:t>
      </w:r>
    </w:p>
    <w:p w14:paraId="0C235463" w14:textId="53719F8E" w:rsidR="009847F6" w:rsidRPr="00297777" w:rsidRDefault="009847F6" w:rsidP="00107C2F">
      <w:pPr>
        <w:spacing w:after="0" w:line="240" w:lineRule="auto"/>
        <w:ind w:left="720" w:hanging="720"/>
        <w:jc w:val="both"/>
        <w:rPr>
          <w:rFonts w:ascii="Arial" w:hAnsi="Arial" w:cs="Arial"/>
          <w:sz w:val="24"/>
          <w:szCs w:val="24"/>
        </w:rPr>
      </w:pPr>
      <w:r w:rsidRPr="00684F1B">
        <w:rPr>
          <w:rFonts w:ascii="Arial" w:hAnsi="Arial" w:cs="Arial"/>
          <w:sz w:val="24"/>
          <w:szCs w:val="24"/>
        </w:rPr>
        <w:t xml:space="preserve">ISO 77320. 2005. Ergonomics of the Thermal Environment—Analytical Determination and Interpretation of Thermal Comfort Using Calculation of PMV and PPD and Local Thermal Comfort Criteria. Accessed July 14, 2022 </w:t>
      </w:r>
      <w:hyperlink r:id="rId15" w:history="1">
        <w:r w:rsidRPr="00684F1B">
          <w:rPr>
            <w:rStyle w:val="Hyperlink"/>
            <w:rFonts w:ascii="Arial" w:hAnsi="Arial" w:cs="Arial"/>
            <w:sz w:val="24"/>
            <w:szCs w:val="24"/>
          </w:rPr>
          <w:t>https://www.sis.se/std907006</w:t>
        </w:r>
      </w:hyperlink>
      <w:r w:rsidRPr="00684F1B">
        <w:rPr>
          <w:rFonts w:ascii="Arial" w:hAnsi="Arial" w:cs="Arial"/>
          <w:sz w:val="24"/>
          <w:szCs w:val="24"/>
        </w:rPr>
        <w:t xml:space="preserve">. </w:t>
      </w:r>
    </w:p>
    <w:p w14:paraId="6DB7017B" w14:textId="1E2FA2AA" w:rsidR="00297777" w:rsidRDefault="00297777" w:rsidP="00684F1B">
      <w:pPr>
        <w:spacing w:after="0"/>
        <w:ind w:left="720" w:hanging="720"/>
        <w:rPr>
          <w:rFonts w:ascii="Arial" w:hAnsi="Arial" w:cs="Arial"/>
          <w:sz w:val="24"/>
          <w:szCs w:val="24"/>
        </w:rPr>
      </w:pPr>
      <w:r w:rsidRPr="00684F1B">
        <w:rPr>
          <w:rFonts w:ascii="Arial" w:hAnsi="Arial" w:cs="Arial"/>
          <w:sz w:val="24"/>
          <w:szCs w:val="24"/>
        </w:rPr>
        <w:t xml:space="preserve">Jiao, Y., H. Yu, T. Wang, Y. An and  Y. Yu. 2017. Thermal Comfort and Adaptation of the Elderly in Free-Running Environments in Shanghai, China. </w:t>
      </w:r>
      <w:r w:rsidRPr="00684F1B">
        <w:rPr>
          <w:rFonts w:ascii="Arial" w:hAnsi="Arial" w:cs="Arial"/>
          <w:i/>
          <w:sz w:val="24"/>
          <w:szCs w:val="24"/>
        </w:rPr>
        <w:t xml:space="preserve">Building and Environment </w:t>
      </w:r>
      <w:r w:rsidRPr="00684F1B">
        <w:rPr>
          <w:rFonts w:ascii="Arial" w:hAnsi="Arial" w:cs="Arial"/>
          <w:sz w:val="24"/>
          <w:szCs w:val="24"/>
        </w:rPr>
        <w:t xml:space="preserve">118. 259-272.  </w:t>
      </w:r>
      <w:hyperlink r:id="rId16" w:history="1">
        <w:r w:rsidRPr="00684F1B">
          <w:rPr>
            <w:rStyle w:val="Hyperlink"/>
            <w:rFonts w:ascii="Arial" w:hAnsi="Arial" w:cs="Arial"/>
            <w:sz w:val="24"/>
            <w:szCs w:val="24"/>
          </w:rPr>
          <w:t>http://dx.doi.org/10.1016/j.buildenv.2017.03.038</w:t>
        </w:r>
      </w:hyperlink>
      <w:r w:rsidRPr="00684F1B">
        <w:rPr>
          <w:rFonts w:ascii="Arial" w:hAnsi="Arial" w:cs="Arial"/>
          <w:sz w:val="24"/>
          <w:szCs w:val="24"/>
        </w:rPr>
        <w:t>.</w:t>
      </w:r>
    </w:p>
    <w:p w14:paraId="47D3D68F" w14:textId="77777777" w:rsidR="00B84FD5" w:rsidRDefault="00B84FD5" w:rsidP="00684F1B">
      <w:pPr>
        <w:spacing w:after="0"/>
        <w:ind w:left="720" w:hanging="720"/>
        <w:rPr>
          <w:rFonts w:ascii="Arial" w:hAnsi="Arial" w:cs="Arial"/>
          <w:sz w:val="24"/>
          <w:szCs w:val="24"/>
        </w:rPr>
      </w:pPr>
      <w:r w:rsidRPr="00684F1B">
        <w:rPr>
          <w:rFonts w:ascii="Arial" w:hAnsi="Arial" w:cs="Arial"/>
          <w:sz w:val="24"/>
          <w:szCs w:val="24"/>
        </w:rPr>
        <w:t xml:space="preserve">Jierula.,A., S., Wang, O., Tae-Min, and W.,Pengyu. 2021.”Study on Accuracy Metrics for Evaluating the Predictions of Damage Locations in Deep Piles Using Artificial Neural Networks with Acoustic Emission Data”. </w:t>
      </w:r>
      <w:r w:rsidRPr="00684F1B">
        <w:rPr>
          <w:rFonts w:ascii="Arial" w:hAnsi="Arial" w:cs="Arial"/>
          <w:i/>
          <w:sz w:val="24"/>
          <w:szCs w:val="24"/>
        </w:rPr>
        <w:t xml:space="preserve">Applied Science </w:t>
      </w:r>
      <w:r w:rsidRPr="00684F1B">
        <w:rPr>
          <w:rFonts w:ascii="Arial" w:hAnsi="Arial" w:cs="Arial"/>
          <w:sz w:val="24"/>
          <w:szCs w:val="24"/>
        </w:rPr>
        <w:t xml:space="preserve">11: 2314. </w:t>
      </w:r>
      <w:hyperlink r:id="rId17" w:history="1">
        <w:r w:rsidRPr="00684F1B">
          <w:rPr>
            <w:rStyle w:val="Hyperlink"/>
            <w:rFonts w:ascii="Arial" w:hAnsi="Arial" w:cs="Arial"/>
            <w:sz w:val="24"/>
            <w:szCs w:val="24"/>
          </w:rPr>
          <w:t>https://doi.org/10.3390/app11052314</w:t>
        </w:r>
      </w:hyperlink>
    </w:p>
    <w:p w14:paraId="4902FA4E" w14:textId="24DB172C" w:rsidR="009847F6" w:rsidRPr="00684F1B" w:rsidRDefault="009847F6" w:rsidP="00684F1B">
      <w:pPr>
        <w:spacing w:after="0"/>
        <w:ind w:left="720" w:hanging="720"/>
        <w:rPr>
          <w:rFonts w:ascii="Arial" w:hAnsi="Arial" w:cs="Arial"/>
          <w:sz w:val="24"/>
          <w:szCs w:val="24"/>
        </w:rPr>
      </w:pPr>
      <w:r w:rsidRPr="00684F1B">
        <w:rPr>
          <w:rFonts w:ascii="Arial" w:hAnsi="Arial" w:cs="Arial"/>
          <w:sz w:val="24"/>
          <w:szCs w:val="24"/>
        </w:rPr>
        <w:t xml:space="preserve">John, A.N., V.P. Chien, S.Y.Sung, W.Kwom, J. Kim, D.M. Nam, J.Choi, Y.Sul and W.Lee. 2022. “Investigation of the Effect of Rope Cutter on Water Flow behind Ship Propellers Based on CFD Analysis.” </w:t>
      </w:r>
      <w:r w:rsidRPr="00684F1B">
        <w:rPr>
          <w:rFonts w:ascii="Arial" w:hAnsi="Arial" w:cs="Arial"/>
          <w:i/>
          <w:sz w:val="24"/>
          <w:szCs w:val="24"/>
        </w:rPr>
        <w:t>Machines</w:t>
      </w:r>
      <w:r w:rsidRPr="00684F1B">
        <w:rPr>
          <w:rFonts w:ascii="Arial" w:hAnsi="Arial" w:cs="Arial"/>
          <w:sz w:val="24"/>
          <w:szCs w:val="24"/>
        </w:rPr>
        <w:t xml:space="preserve"> </w:t>
      </w:r>
      <w:r w:rsidRPr="00684F1B">
        <w:rPr>
          <w:rFonts w:ascii="Arial" w:hAnsi="Arial" w:cs="Arial"/>
          <w:i/>
          <w:sz w:val="24"/>
          <w:szCs w:val="24"/>
        </w:rPr>
        <w:t>300</w:t>
      </w:r>
      <w:r w:rsidRPr="00684F1B">
        <w:rPr>
          <w:rFonts w:ascii="Arial" w:hAnsi="Arial" w:cs="Arial"/>
          <w:sz w:val="24"/>
          <w:szCs w:val="24"/>
        </w:rPr>
        <w:t xml:space="preserve">:10, 2-27, </w:t>
      </w:r>
      <w:hyperlink r:id="rId18" w:history="1">
        <w:r w:rsidRPr="00684F1B">
          <w:rPr>
            <w:rStyle w:val="Hyperlink"/>
            <w:rFonts w:ascii="Arial" w:hAnsi="Arial" w:cs="Arial"/>
            <w:sz w:val="24"/>
            <w:szCs w:val="24"/>
          </w:rPr>
          <w:t>https://doi.org/10.3390/machines10050300</w:t>
        </w:r>
      </w:hyperlink>
      <w:r w:rsidRPr="00684F1B">
        <w:rPr>
          <w:rFonts w:ascii="Arial" w:hAnsi="Arial" w:cs="Arial"/>
          <w:sz w:val="24"/>
          <w:szCs w:val="24"/>
        </w:rPr>
        <w:t>.</w:t>
      </w:r>
    </w:p>
    <w:p w14:paraId="2A97D765" w14:textId="77777777" w:rsidR="009847F6" w:rsidRPr="00684F1B" w:rsidRDefault="009847F6" w:rsidP="00107C2F">
      <w:pPr>
        <w:spacing w:after="0" w:line="240" w:lineRule="auto"/>
        <w:ind w:left="720" w:hanging="720"/>
        <w:jc w:val="both"/>
        <w:rPr>
          <w:rFonts w:ascii="Arial" w:hAnsi="Arial" w:cs="Arial"/>
          <w:sz w:val="24"/>
          <w:szCs w:val="24"/>
        </w:rPr>
      </w:pPr>
      <w:r w:rsidRPr="00684F1B">
        <w:rPr>
          <w:rFonts w:ascii="Arial" w:hAnsi="Arial" w:cs="Arial"/>
          <w:sz w:val="24"/>
          <w:szCs w:val="24"/>
        </w:rPr>
        <w:t xml:space="preserve"> Kantor, N., and J. Unger. 2011. “The Most Problematic Variable in the Course of Human-Biometeorological Comfort Assessment: The Mean Radiant </w:t>
      </w:r>
      <w:r w:rsidRPr="00684F1B">
        <w:rPr>
          <w:rFonts w:ascii="Arial" w:hAnsi="Arial" w:cs="Arial"/>
          <w:sz w:val="24"/>
          <w:szCs w:val="24"/>
        </w:rPr>
        <w:lastRenderedPageBreak/>
        <w:t xml:space="preserve">Temperature.” </w:t>
      </w:r>
      <w:r w:rsidRPr="00684F1B">
        <w:rPr>
          <w:rFonts w:ascii="Arial" w:hAnsi="Arial" w:cs="Arial"/>
          <w:i/>
          <w:sz w:val="24"/>
          <w:szCs w:val="24"/>
        </w:rPr>
        <w:t>Central European Journal of Geosciences 3</w:t>
      </w:r>
      <w:r w:rsidRPr="00684F1B">
        <w:rPr>
          <w:rFonts w:ascii="Arial" w:hAnsi="Arial" w:cs="Arial"/>
          <w:sz w:val="24"/>
          <w:szCs w:val="24"/>
        </w:rPr>
        <w:t>: 90-100. Doi:10.2478/s13533-011-0010-x.</w:t>
      </w:r>
    </w:p>
    <w:p w14:paraId="0E4D9D9A" w14:textId="4475DA50" w:rsidR="009847F6" w:rsidRPr="00684F1B" w:rsidRDefault="009847F6" w:rsidP="00107C2F">
      <w:pPr>
        <w:spacing w:after="0" w:line="240" w:lineRule="auto"/>
        <w:ind w:left="720" w:hanging="720"/>
        <w:jc w:val="both"/>
        <w:rPr>
          <w:rFonts w:ascii="Arial" w:hAnsi="Arial" w:cs="Arial"/>
          <w:sz w:val="24"/>
          <w:szCs w:val="24"/>
        </w:rPr>
      </w:pPr>
      <w:r w:rsidRPr="00684F1B">
        <w:rPr>
          <w:rFonts w:ascii="Arial" w:hAnsi="Arial" w:cs="Arial"/>
          <w:sz w:val="24"/>
          <w:szCs w:val="24"/>
        </w:rPr>
        <w:t xml:space="preserve"> Lee, M., G.Park, C.Park and C.Kim. 2020. “Improvement of Grid Independence Test for Computational Fluid Dynamics Model of Building Based on Grid Resolution.” Advances in Civil Engineering 2020:1-1, </w:t>
      </w:r>
      <w:hyperlink r:id="rId19" w:history="1">
        <w:r w:rsidRPr="00684F1B">
          <w:rPr>
            <w:rStyle w:val="Hyperlink"/>
            <w:rFonts w:ascii="Arial" w:hAnsi="Arial" w:cs="Arial"/>
            <w:sz w:val="24"/>
            <w:szCs w:val="24"/>
          </w:rPr>
          <w:t>https://doi.org/10.1155/2020/8827936</w:t>
        </w:r>
      </w:hyperlink>
      <w:r w:rsidRPr="00684F1B">
        <w:rPr>
          <w:rFonts w:ascii="Arial" w:hAnsi="Arial" w:cs="Arial"/>
          <w:sz w:val="24"/>
          <w:szCs w:val="24"/>
        </w:rPr>
        <w:t xml:space="preserve">. </w:t>
      </w:r>
    </w:p>
    <w:p w14:paraId="78450DC5" w14:textId="70BD727C" w:rsidR="009847F6" w:rsidRPr="00297777" w:rsidRDefault="009847F6" w:rsidP="00107C2F">
      <w:pPr>
        <w:spacing w:after="0" w:line="240" w:lineRule="auto"/>
        <w:ind w:left="720" w:hanging="720"/>
        <w:jc w:val="both"/>
        <w:rPr>
          <w:rFonts w:ascii="Arial" w:hAnsi="Arial" w:cs="Arial"/>
          <w:sz w:val="24"/>
          <w:szCs w:val="24"/>
        </w:rPr>
      </w:pPr>
      <w:r w:rsidRPr="00684F1B">
        <w:rPr>
          <w:rFonts w:ascii="Arial" w:hAnsi="Arial" w:cs="Arial"/>
          <w:sz w:val="24"/>
          <w:szCs w:val="24"/>
        </w:rPr>
        <w:t xml:space="preserve">Lindberg, F., B. Holmer, and S. Thorsson. 2008. “SOLWEIG 1.0—Modelling Spatial Variations of Radiant Fluxes and Mean Madiant Temperature in Complex Urban Settings.” </w:t>
      </w:r>
      <w:r w:rsidRPr="00684F1B">
        <w:rPr>
          <w:rFonts w:ascii="Arial" w:hAnsi="Arial" w:cs="Arial"/>
          <w:i/>
          <w:sz w:val="24"/>
          <w:szCs w:val="24"/>
        </w:rPr>
        <w:t xml:space="preserve">International Journal of Biometeorology 52 </w:t>
      </w:r>
      <w:r w:rsidRPr="00684F1B">
        <w:rPr>
          <w:rFonts w:ascii="Arial" w:hAnsi="Arial" w:cs="Arial"/>
          <w:sz w:val="24"/>
          <w:szCs w:val="24"/>
        </w:rPr>
        <w:t xml:space="preserve">:697–713. </w:t>
      </w:r>
      <w:hyperlink r:id="rId20" w:history="1">
        <w:r w:rsidRPr="00684F1B">
          <w:rPr>
            <w:rStyle w:val="Hyperlink"/>
            <w:rFonts w:ascii="Arial" w:hAnsi="Arial" w:cs="Arial"/>
            <w:sz w:val="24"/>
            <w:szCs w:val="24"/>
          </w:rPr>
          <w:t>http://dx.doi.org/10.1007/s00484-008-0162-7</w:t>
        </w:r>
      </w:hyperlink>
      <w:r w:rsidRPr="00684F1B">
        <w:rPr>
          <w:rFonts w:ascii="Arial" w:hAnsi="Arial" w:cs="Arial"/>
          <w:sz w:val="24"/>
          <w:szCs w:val="24"/>
        </w:rPr>
        <w:t xml:space="preserve"> </w:t>
      </w:r>
    </w:p>
    <w:p w14:paraId="4079D7D1" w14:textId="13D30A70" w:rsidR="00297777" w:rsidRPr="00684F1B" w:rsidRDefault="00297777" w:rsidP="00107C2F">
      <w:pPr>
        <w:spacing w:after="0" w:line="240" w:lineRule="auto"/>
        <w:ind w:left="720" w:hanging="720"/>
        <w:jc w:val="both"/>
        <w:rPr>
          <w:rFonts w:ascii="Arial" w:hAnsi="Arial" w:cs="Arial"/>
          <w:sz w:val="24"/>
          <w:szCs w:val="24"/>
        </w:rPr>
      </w:pPr>
      <w:r w:rsidRPr="00684F1B">
        <w:rPr>
          <w:rFonts w:ascii="Arial" w:hAnsi="Arial" w:cs="Arial"/>
          <w:sz w:val="24"/>
          <w:szCs w:val="24"/>
        </w:rPr>
        <w:t xml:space="preserve">Lindberg F., B. Holmer, S., Thorsson, and D., Rayner. 2014. Characteristics of the Mean Radiant Temperature in High Latitude Cities–Implications For Sensitive Climate Planning Applications. </w:t>
      </w:r>
      <w:r w:rsidRPr="00684F1B">
        <w:rPr>
          <w:rFonts w:ascii="Arial" w:hAnsi="Arial" w:cs="Arial"/>
          <w:i/>
          <w:sz w:val="24"/>
          <w:szCs w:val="24"/>
        </w:rPr>
        <w:t>International Journal of Biometeorology 58</w:t>
      </w:r>
      <w:r w:rsidR="008C126B">
        <w:rPr>
          <w:rFonts w:ascii="Arial" w:hAnsi="Arial" w:cs="Arial"/>
          <w:i/>
          <w:sz w:val="24"/>
          <w:szCs w:val="24"/>
        </w:rPr>
        <w:t>:</w:t>
      </w:r>
      <w:r w:rsidRPr="00684F1B">
        <w:rPr>
          <w:rFonts w:ascii="Arial" w:hAnsi="Arial" w:cs="Arial"/>
          <w:sz w:val="24"/>
          <w:szCs w:val="24"/>
        </w:rPr>
        <w:t xml:space="preserve"> 613-627. </w:t>
      </w:r>
      <w:hyperlink r:id="rId21" w:history="1">
        <w:r w:rsidRPr="00684F1B">
          <w:rPr>
            <w:rStyle w:val="Hyperlink"/>
            <w:rFonts w:ascii="Arial" w:hAnsi="Arial" w:cs="Arial"/>
            <w:sz w:val="24"/>
            <w:szCs w:val="24"/>
            <w:shd w:val="clear" w:color="auto" w:fill="FCFCFC"/>
          </w:rPr>
          <w:t>https://doi.org/10.1007/s00484-013-0638-y</w:t>
        </w:r>
      </w:hyperlink>
    </w:p>
    <w:p w14:paraId="714CBC92" w14:textId="77777777" w:rsidR="009847F6" w:rsidRPr="00684F1B" w:rsidRDefault="009847F6">
      <w:pPr>
        <w:spacing w:after="0" w:line="240" w:lineRule="auto"/>
        <w:ind w:left="720" w:hanging="720"/>
        <w:jc w:val="both"/>
        <w:rPr>
          <w:rFonts w:ascii="Arial" w:hAnsi="Arial" w:cs="Arial"/>
          <w:sz w:val="24"/>
          <w:szCs w:val="24"/>
        </w:rPr>
      </w:pPr>
      <w:r w:rsidRPr="00684F1B">
        <w:rPr>
          <w:rFonts w:ascii="Arial" w:hAnsi="Arial" w:cs="Arial"/>
          <w:sz w:val="24"/>
          <w:szCs w:val="24"/>
        </w:rPr>
        <w:t xml:space="preserve">Maeyens, J., A. Janssens, and H. Breesch. 2001. “Ontwerpregels Voor Zomercomfort in Woningen.” Thesis., University of Gent, Belgium. </w:t>
      </w:r>
    </w:p>
    <w:p w14:paraId="7FC13405" w14:textId="77777777" w:rsidR="009847F6" w:rsidRPr="00684F1B" w:rsidRDefault="009847F6" w:rsidP="00107C2F">
      <w:pPr>
        <w:spacing w:after="0" w:line="240" w:lineRule="auto"/>
        <w:ind w:left="720" w:hanging="720"/>
        <w:jc w:val="both"/>
        <w:rPr>
          <w:rFonts w:ascii="Arial" w:hAnsi="Arial" w:cs="Arial"/>
          <w:sz w:val="24"/>
          <w:szCs w:val="24"/>
        </w:rPr>
      </w:pPr>
      <w:r w:rsidRPr="00684F1B">
        <w:rPr>
          <w:rFonts w:ascii="Arial" w:hAnsi="Arial" w:cs="Arial"/>
          <w:sz w:val="24"/>
          <w:szCs w:val="24"/>
        </w:rPr>
        <w:t xml:space="preserve">Matzarakis, A. 2000. “Estimation and Calculation of the Mean Radiant Temperature within Urban Structures.” Manual to RayMan. University of Freiburg. https://www.scribd.com/document/137068264/estimation-and-calculation-of-themean-radiant-temperature. </w:t>
      </w:r>
    </w:p>
    <w:p w14:paraId="35CD9A92" w14:textId="77777777" w:rsidR="009847F6" w:rsidRPr="00684F1B" w:rsidRDefault="009847F6" w:rsidP="00107C2F">
      <w:pPr>
        <w:spacing w:after="0" w:line="240" w:lineRule="auto"/>
        <w:ind w:left="720" w:hanging="720"/>
        <w:jc w:val="both"/>
        <w:rPr>
          <w:rFonts w:ascii="Arial" w:hAnsi="Arial" w:cs="Arial"/>
          <w:sz w:val="24"/>
          <w:szCs w:val="24"/>
        </w:rPr>
      </w:pPr>
      <w:r w:rsidRPr="00684F1B">
        <w:rPr>
          <w:rFonts w:ascii="Arial" w:hAnsi="Arial" w:cs="Arial"/>
          <w:sz w:val="24"/>
          <w:szCs w:val="24"/>
        </w:rPr>
        <w:t xml:space="preserve">Micko, P., A. Kapjor, M. Holubcík and D. Hecko. 2021. “Experimental Verification of CFD Simulation when Evaluating the Operative Temperature and Mean Radiation Temperature for Radiator Heating and Floor Heating.” </w:t>
      </w:r>
      <w:r w:rsidRPr="00684F1B">
        <w:rPr>
          <w:rFonts w:ascii="Arial" w:hAnsi="Arial" w:cs="Arial"/>
          <w:i/>
          <w:sz w:val="24"/>
          <w:szCs w:val="24"/>
        </w:rPr>
        <w:t>Processes 9</w:t>
      </w:r>
      <w:r w:rsidRPr="00684F1B">
        <w:rPr>
          <w:rFonts w:ascii="Arial" w:hAnsi="Arial" w:cs="Arial"/>
          <w:sz w:val="24"/>
          <w:szCs w:val="24"/>
        </w:rPr>
        <w:t xml:space="preserve">: 1- 11. https://doi.org/ 10.3390/pr9061041. </w:t>
      </w:r>
    </w:p>
    <w:p w14:paraId="0AA546A7" w14:textId="6DC82A0F" w:rsidR="009847F6" w:rsidRPr="00684F1B" w:rsidRDefault="009847F6" w:rsidP="00107C2F">
      <w:pPr>
        <w:spacing w:after="0" w:line="240" w:lineRule="auto"/>
        <w:ind w:left="720" w:hanging="720"/>
        <w:jc w:val="both"/>
        <w:rPr>
          <w:rFonts w:ascii="Arial" w:hAnsi="Arial" w:cs="Arial"/>
          <w:sz w:val="24"/>
          <w:szCs w:val="24"/>
        </w:rPr>
      </w:pPr>
      <w:r w:rsidRPr="00684F1B">
        <w:rPr>
          <w:rFonts w:ascii="Arial" w:hAnsi="Arial" w:cs="Arial"/>
          <w:sz w:val="24"/>
          <w:szCs w:val="24"/>
        </w:rPr>
        <w:t xml:space="preserve">Peeters, L., R.D. Dear, J.L. Hensen, and W. D’haeseleer. 2009. “Thermal Comfort in Residential Buildings: Comfort Values and Scales for Building Energy Simulation.” </w:t>
      </w:r>
      <w:r w:rsidRPr="00684F1B">
        <w:rPr>
          <w:rFonts w:ascii="Arial" w:hAnsi="Arial" w:cs="Arial"/>
          <w:i/>
          <w:sz w:val="24"/>
          <w:szCs w:val="24"/>
        </w:rPr>
        <w:t>Applied Energy 86</w:t>
      </w:r>
      <w:r w:rsidRPr="00684F1B">
        <w:rPr>
          <w:rFonts w:ascii="Arial" w:hAnsi="Arial" w:cs="Arial"/>
          <w:sz w:val="24"/>
          <w:szCs w:val="24"/>
        </w:rPr>
        <w:t xml:space="preserve">: 772-780. </w:t>
      </w:r>
      <w:hyperlink r:id="rId22" w:history="1">
        <w:r w:rsidRPr="00684F1B">
          <w:rPr>
            <w:rStyle w:val="Hyperlink"/>
            <w:rFonts w:ascii="Arial" w:hAnsi="Arial" w:cs="Arial"/>
            <w:sz w:val="24"/>
            <w:szCs w:val="24"/>
          </w:rPr>
          <w:t>http://dx.doi.org/10.1016/j.apenergy.2008.07.011</w:t>
        </w:r>
      </w:hyperlink>
      <w:r w:rsidRPr="00684F1B">
        <w:rPr>
          <w:rFonts w:ascii="Arial" w:hAnsi="Arial" w:cs="Arial"/>
          <w:sz w:val="24"/>
          <w:szCs w:val="24"/>
        </w:rPr>
        <w:t xml:space="preserve">. </w:t>
      </w:r>
    </w:p>
    <w:p w14:paraId="111D0E25" w14:textId="77777777" w:rsidR="008C126B" w:rsidRDefault="009847F6" w:rsidP="00684F1B">
      <w:pPr>
        <w:spacing w:after="0" w:line="240" w:lineRule="auto"/>
        <w:ind w:left="720" w:hanging="720"/>
        <w:jc w:val="both"/>
        <w:rPr>
          <w:rFonts w:ascii="Arial" w:hAnsi="Arial" w:cs="Arial"/>
          <w:sz w:val="24"/>
          <w:szCs w:val="24"/>
        </w:rPr>
      </w:pPr>
      <w:r w:rsidRPr="00684F1B">
        <w:rPr>
          <w:rFonts w:ascii="Arial" w:hAnsi="Arial" w:cs="Arial"/>
          <w:sz w:val="24"/>
          <w:szCs w:val="24"/>
        </w:rPr>
        <w:t xml:space="preserve">Prek, M. 2002. “Numerical Calculation of Mean Radiant Temperature and Asymmetry for Complex Room Geometry.” Proceedings: Indoor Air 2002. https://www..irbnet.de/dateniconda/cib7532.pdf. </w:t>
      </w:r>
    </w:p>
    <w:p w14:paraId="0B1B5BE6" w14:textId="54C1093C" w:rsidR="00FA4FE4" w:rsidRDefault="009847F6" w:rsidP="00684F1B">
      <w:pPr>
        <w:spacing w:after="0" w:line="240" w:lineRule="auto"/>
        <w:ind w:left="720" w:hanging="720"/>
        <w:jc w:val="both"/>
        <w:rPr>
          <w:rFonts w:ascii="Arial" w:hAnsi="Arial" w:cs="Arial"/>
          <w:sz w:val="24"/>
          <w:szCs w:val="24"/>
        </w:rPr>
      </w:pPr>
      <w:r w:rsidRPr="00684F1B">
        <w:rPr>
          <w:rFonts w:ascii="Arial" w:hAnsi="Arial" w:cs="Arial"/>
          <w:sz w:val="24"/>
          <w:szCs w:val="24"/>
        </w:rPr>
        <w:t xml:space="preserve">. </w:t>
      </w:r>
    </w:p>
    <w:p w14:paraId="338B4643" w14:textId="77777777" w:rsidR="008C126B" w:rsidRDefault="00FA4FE4" w:rsidP="00684F1B">
      <w:pPr>
        <w:spacing w:after="0" w:line="240" w:lineRule="auto"/>
        <w:ind w:left="720" w:hanging="720"/>
        <w:jc w:val="both"/>
        <w:rPr>
          <w:rFonts w:ascii="Arial" w:hAnsi="Arial" w:cs="Arial"/>
          <w:sz w:val="24"/>
          <w:szCs w:val="24"/>
        </w:rPr>
      </w:pPr>
      <w:r w:rsidRPr="00684F1B">
        <w:rPr>
          <w:rFonts w:ascii="Arial" w:hAnsi="Arial" w:cs="Arial"/>
          <w:sz w:val="24"/>
        </w:rPr>
        <w:t xml:space="preserve">Sanders, N.R. 1997.Measuring Forecast Accuracy: Some Practical Suggestions. </w:t>
      </w:r>
      <w:r w:rsidRPr="00684F1B">
        <w:rPr>
          <w:rFonts w:ascii="Arial" w:hAnsi="Arial" w:cs="Arial"/>
          <w:i/>
          <w:sz w:val="24"/>
        </w:rPr>
        <w:t>Production and  Inventory Management  Journal</w:t>
      </w:r>
      <w:r w:rsidRPr="00684F1B">
        <w:rPr>
          <w:rFonts w:ascii="Arial" w:hAnsi="Arial" w:cs="Arial"/>
          <w:sz w:val="24"/>
        </w:rPr>
        <w:t xml:space="preserve"> 38: 43–46. https://www.proquest.com/scholarly-journals/measuring-forecast-accuracy-some-practical/docview/199924126/se-2</w:t>
      </w:r>
      <w:r w:rsidR="008C126B" w:rsidRPr="008C126B">
        <w:rPr>
          <w:rFonts w:ascii="Arial" w:hAnsi="Arial" w:cs="Arial"/>
          <w:sz w:val="24"/>
          <w:szCs w:val="24"/>
        </w:rPr>
        <w:t xml:space="preserve"> </w:t>
      </w:r>
    </w:p>
    <w:p w14:paraId="0A35BE65" w14:textId="01133E67" w:rsidR="00FA4FE4" w:rsidRPr="00684F1B" w:rsidRDefault="008C126B" w:rsidP="00684F1B">
      <w:pPr>
        <w:spacing w:after="0" w:line="240" w:lineRule="auto"/>
        <w:ind w:left="720" w:hanging="720"/>
        <w:jc w:val="both"/>
        <w:rPr>
          <w:rFonts w:ascii="Arial" w:hAnsi="Arial" w:cs="Arial"/>
          <w:sz w:val="28"/>
          <w:szCs w:val="24"/>
        </w:rPr>
      </w:pPr>
      <w:r w:rsidRPr="00DB51C1">
        <w:rPr>
          <w:rFonts w:ascii="Arial" w:hAnsi="Arial" w:cs="Arial"/>
          <w:sz w:val="24"/>
          <w:szCs w:val="24"/>
        </w:rPr>
        <w:t xml:space="preserve">Simberloof, D. 2014. The Balance of Nature-Evolution of Panchreston. PloS Bio. 12. </w:t>
      </w:r>
      <w:hyperlink r:id="rId23" w:history="1">
        <w:r w:rsidRPr="00DB51C1">
          <w:rPr>
            <w:rStyle w:val="Hyperlink"/>
            <w:rFonts w:ascii="Arial" w:hAnsi="Arial" w:cs="Arial"/>
            <w:sz w:val="24"/>
            <w:szCs w:val="24"/>
          </w:rPr>
          <w:t>https://doi.org/10.1371/journal.pbio.1001963</w:t>
        </w:r>
      </w:hyperlink>
    </w:p>
    <w:p w14:paraId="6DC4BD4D" w14:textId="1F2172F1" w:rsidR="009847F6" w:rsidRPr="00684F1B" w:rsidRDefault="009847F6" w:rsidP="00107C2F">
      <w:pPr>
        <w:spacing w:after="0" w:line="240" w:lineRule="auto"/>
        <w:ind w:left="720" w:hanging="720"/>
        <w:jc w:val="both"/>
        <w:rPr>
          <w:rFonts w:ascii="Arial" w:hAnsi="Arial" w:cs="Arial"/>
          <w:sz w:val="24"/>
          <w:szCs w:val="24"/>
        </w:rPr>
      </w:pPr>
      <w:r w:rsidRPr="00684F1B">
        <w:rPr>
          <w:rFonts w:ascii="Arial" w:hAnsi="Arial" w:cs="Arial"/>
          <w:sz w:val="24"/>
          <w:szCs w:val="24"/>
        </w:rPr>
        <w:t xml:space="preserve">Tacutu, L., F. Bode, I. Nastase, C. Croitoru and A. Dogeanu. 2021. “Experimemtal and Numerical Study on the Thermal Plumes of a Standing and Lying Human in an Operating Room.” </w:t>
      </w:r>
      <w:r w:rsidRPr="00684F1B">
        <w:rPr>
          <w:rFonts w:ascii="Arial" w:hAnsi="Arial" w:cs="Arial"/>
          <w:i/>
          <w:sz w:val="24"/>
          <w:szCs w:val="24"/>
        </w:rPr>
        <w:t>Science and Technolog</w:t>
      </w:r>
      <w:r w:rsidR="008C126B">
        <w:rPr>
          <w:rFonts w:ascii="Arial" w:hAnsi="Arial" w:cs="Arial"/>
          <w:i/>
          <w:sz w:val="24"/>
          <w:szCs w:val="24"/>
        </w:rPr>
        <w:t>y for the Built Environment 28:</w:t>
      </w:r>
      <w:r w:rsidRPr="00684F1B">
        <w:rPr>
          <w:rFonts w:ascii="Arial" w:hAnsi="Arial" w:cs="Arial"/>
          <w:sz w:val="24"/>
          <w:szCs w:val="24"/>
        </w:rPr>
        <w:t xml:space="preserve"> 2-20,</w:t>
      </w:r>
      <w:r w:rsidR="008C126B">
        <w:rPr>
          <w:rFonts w:ascii="Arial" w:hAnsi="Arial" w:cs="Arial"/>
          <w:sz w:val="24"/>
          <w:szCs w:val="24"/>
        </w:rPr>
        <w:t xml:space="preserve"> Doi:10.1080/2371.2021.1963133.</w:t>
      </w:r>
    </w:p>
    <w:p w14:paraId="07A96C0D" w14:textId="0B04CF94" w:rsidR="009847F6" w:rsidRPr="00684F1B" w:rsidRDefault="009847F6" w:rsidP="00107C2F">
      <w:pPr>
        <w:spacing w:after="0" w:line="240" w:lineRule="auto"/>
        <w:ind w:left="720" w:hanging="720"/>
        <w:jc w:val="both"/>
        <w:rPr>
          <w:rFonts w:ascii="Arial" w:hAnsi="Arial" w:cs="Arial"/>
          <w:sz w:val="24"/>
          <w:szCs w:val="24"/>
        </w:rPr>
      </w:pPr>
      <w:r w:rsidRPr="00684F1B">
        <w:rPr>
          <w:rFonts w:ascii="Arial" w:hAnsi="Arial" w:cs="Arial"/>
          <w:sz w:val="24"/>
          <w:szCs w:val="24"/>
        </w:rPr>
        <w:t xml:space="preserve">Tartarini, F., S. Schiavon, T. Chueng, and T. Hoyt. 2020. CBE Thermal Comfort Tool: Online Tool for Thermal Comfort Calculations and Visualizations. SoftwareX 12, 100563. </w:t>
      </w:r>
      <w:hyperlink r:id="rId24" w:history="1">
        <w:r w:rsidRPr="00684F1B">
          <w:rPr>
            <w:rStyle w:val="Hyperlink"/>
            <w:rFonts w:ascii="Arial" w:hAnsi="Arial" w:cs="Arial"/>
            <w:sz w:val="24"/>
            <w:szCs w:val="24"/>
          </w:rPr>
          <w:t>https://doi.org/10.1016/j.softx.2020.100563</w:t>
        </w:r>
      </w:hyperlink>
      <w:r w:rsidRPr="00684F1B">
        <w:rPr>
          <w:rFonts w:ascii="Arial" w:hAnsi="Arial" w:cs="Arial"/>
          <w:sz w:val="24"/>
          <w:szCs w:val="24"/>
        </w:rPr>
        <w:t xml:space="preserve">. </w:t>
      </w:r>
    </w:p>
    <w:p w14:paraId="529C0D46" w14:textId="5A0E1E9E" w:rsidR="009847F6" w:rsidRPr="00684F1B" w:rsidRDefault="009847F6" w:rsidP="00107C2F">
      <w:pPr>
        <w:spacing w:after="0" w:line="240" w:lineRule="auto"/>
        <w:ind w:left="720" w:hanging="720"/>
        <w:jc w:val="both"/>
        <w:rPr>
          <w:rFonts w:ascii="Arial" w:hAnsi="Arial" w:cs="Arial"/>
          <w:sz w:val="24"/>
          <w:szCs w:val="24"/>
        </w:rPr>
      </w:pPr>
      <w:r w:rsidRPr="00684F1B">
        <w:rPr>
          <w:rFonts w:ascii="Arial" w:hAnsi="Arial" w:cs="Arial"/>
          <w:sz w:val="24"/>
          <w:szCs w:val="24"/>
        </w:rPr>
        <w:lastRenderedPageBreak/>
        <w:t xml:space="preserve">Thorsson, S., F.Lindberg, I. Eliasson, and, B. Holmer. 2007. “Different Methods for Estimating the Mean Radiant Temperature in an Outdoor Urban Setting.” </w:t>
      </w:r>
      <w:r w:rsidRPr="00684F1B">
        <w:rPr>
          <w:rFonts w:ascii="Arial" w:hAnsi="Arial" w:cs="Arial"/>
          <w:i/>
          <w:sz w:val="24"/>
          <w:szCs w:val="24"/>
        </w:rPr>
        <w:t>International Journal of Climatology</w:t>
      </w:r>
      <w:r w:rsidRPr="00684F1B">
        <w:rPr>
          <w:rFonts w:ascii="Arial" w:hAnsi="Arial" w:cs="Arial"/>
          <w:sz w:val="24"/>
          <w:szCs w:val="24"/>
        </w:rPr>
        <w:t xml:space="preserve">. </w:t>
      </w:r>
      <w:hyperlink r:id="rId25" w:history="1">
        <w:r w:rsidRPr="00684F1B">
          <w:rPr>
            <w:rStyle w:val="Hyperlink"/>
            <w:rFonts w:ascii="Arial" w:hAnsi="Arial" w:cs="Arial"/>
            <w:sz w:val="24"/>
            <w:szCs w:val="24"/>
          </w:rPr>
          <w:t>https://doi.org/10.1002/joc.15</w:t>
        </w:r>
      </w:hyperlink>
      <w:r w:rsidRPr="00684F1B">
        <w:rPr>
          <w:rFonts w:ascii="Arial" w:hAnsi="Arial" w:cs="Arial"/>
          <w:sz w:val="24"/>
          <w:szCs w:val="24"/>
        </w:rPr>
        <w:t xml:space="preserve">. </w:t>
      </w:r>
    </w:p>
    <w:p w14:paraId="003837EF" w14:textId="77777777" w:rsidR="00297777" w:rsidRPr="000D1CE2" w:rsidRDefault="00750371" w:rsidP="00684F1B">
      <w:pPr>
        <w:spacing w:after="0"/>
        <w:ind w:left="720" w:hanging="720"/>
        <w:rPr>
          <w:rFonts w:ascii="Arial" w:hAnsi="Arial" w:cs="Arial"/>
          <w:sz w:val="24"/>
          <w:szCs w:val="24"/>
        </w:rPr>
      </w:pPr>
      <w:r w:rsidRPr="00684F1B">
        <w:rPr>
          <w:rFonts w:ascii="Arial" w:hAnsi="Arial" w:cs="Arial"/>
          <w:sz w:val="24"/>
          <w:szCs w:val="24"/>
        </w:rPr>
        <w:t>Walikewitz, N.,  B. Janicke,  M. Langner, F. Meier and W. Endlicher. 2014. “The Difference Between The Mean Radiant Temperature And The Air Temperature Within Indoor Environments: A Case Study During Summer Conditions.”</w:t>
      </w:r>
      <w:r w:rsidRPr="00684F1B">
        <w:rPr>
          <w:rFonts w:ascii="Arial" w:hAnsi="Arial" w:cs="Arial"/>
          <w:i/>
          <w:sz w:val="24"/>
          <w:szCs w:val="24"/>
        </w:rPr>
        <w:t>Building and Environment 84.</w:t>
      </w:r>
      <w:r w:rsidRPr="00684F1B">
        <w:rPr>
          <w:rFonts w:ascii="Arial" w:hAnsi="Arial" w:cs="Arial"/>
          <w:sz w:val="24"/>
          <w:szCs w:val="24"/>
        </w:rPr>
        <w:t xml:space="preserve">151-161. </w:t>
      </w:r>
      <w:hyperlink r:id="rId26" w:history="1">
        <w:r w:rsidRPr="00684F1B">
          <w:rPr>
            <w:rStyle w:val="Hyperlink"/>
            <w:rFonts w:ascii="Arial" w:hAnsi="Arial" w:cs="Arial"/>
            <w:sz w:val="24"/>
            <w:szCs w:val="24"/>
          </w:rPr>
          <w:t>http://dx.doi.org/10.1016/j.buildenv.2014.11.004</w:t>
        </w:r>
      </w:hyperlink>
    </w:p>
    <w:p w14:paraId="52D2CEAD" w14:textId="07C68573" w:rsidR="00297777" w:rsidRPr="00684F1B" w:rsidRDefault="00297777" w:rsidP="00684F1B">
      <w:pPr>
        <w:spacing w:after="0"/>
        <w:ind w:left="720" w:hanging="720"/>
        <w:rPr>
          <w:rFonts w:ascii="Arial" w:hAnsi="Arial" w:cs="Arial"/>
          <w:b/>
          <w:sz w:val="24"/>
          <w:szCs w:val="24"/>
        </w:rPr>
      </w:pPr>
      <w:r w:rsidRPr="000D1CE2">
        <w:rPr>
          <w:rFonts w:ascii="Arial" w:hAnsi="Arial" w:cs="Arial"/>
          <w:sz w:val="24"/>
          <w:szCs w:val="24"/>
        </w:rPr>
        <w:t xml:space="preserve">Yon, C. Y., </w:t>
      </w:r>
      <w:r w:rsidRPr="00684F1B">
        <w:rPr>
          <w:rFonts w:ascii="Arial" w:eastAsia="Times New Roman" w:hAnsi="Arial" w:cs="Arial"/>
          <w:sz w:val="24"/>
          <w:szCs w:val="24"/>
        </w:rPr>
        <w:t xml:space="preserve">C., Childs, C., Peng and D., Robinson. 2022. </w:t>
      </w:r>
      <w:r w:rsidRPr="00AC7F3F">
        <w:rPr>
          <w:rFonts w:ascii="Arial" w:hAnsi="Arial" w:cs="Arial"/>
          <w:sz w:val="24"/>
          <w:szCs w:val="24"/>
        </w:rPr>
        <w:t xml:space="preserve">Thermal Comfort Modelling of Older People Living in Care Homes: An Evaluation of Heat Balance, Adaptive Comfort, and Thermographic Methods. </w:t>
      </w:r>
      <w:r w:rsidRPr="00AC7F3F">
        <w:rPr>
          <w:rFonts w:ascii="Arial" w:hAnsi="Arial" w:cs="Arial"/>
          <w:i/>
          <w:sz w:val="24"/>
          <w:szCs w:val="24"/>
        </w:rPr>
        <w:t>Buiding and Environment 207</w:t>
      </w:r>
      <w:r w:rsidRPr="00AC7F3F">
        <w:rPr>
          <w:rFonts w:ascii="Arial" w:hAnsi="Arial" w:cs="Arial"/>
          <w:sz w:val="24"/>
          <w:szCs w:val="24"/>
        </w:rPr>
        <w:t xml:space="preserve">. </w:t>
      </w:r>
      <w:hyperlink r:id="rId27" w:history="1">
        <w:r w:rsidRPr="00AC7F3F">
          <w:rPr>
            <w:rStyle w:val="Hyperlink"/>
            <w:rFonts w:ascii="Arial" w:hAnsi="Arial" w:cs="Arial"/>
            <w:sz w:val="24"/>
            <w:szCs w:val="24"/>
          </w:rPr>
          <w:t>https://doi.org/10.1016/j.buildenv.2021.108550</w:t>
        </w:r>
      </w:hyperlink>
      <w:r w:rsidRPr="00AC7F3F">
        <w:rPr>
          <w:rFonts w:ascii="Arial" w:hAnsi="Arial" w:cs="Arial"/>
          <w:sz w:val="24"/>
          <w:szCs w:val="24"/>
        </w:rPr>
        <w:t>.</w:t>
      </w:r>
    </w:p>
    <w:p w14:paraId="6AB97434" w14:textId="0904B00A" w:rsidR="009847F6" w:rsidRPr="00684F1B" w:rsidRDefault="009847F6" w:rsidP="00684F1B">
      <w:pPr>
        <w:spacing w:after="0"/>
        <w:ind w:left="720" w:hanging="720"/>
        <w:rPr>
          <w:rFonts w:ascii="Arial" w:hAnsi="Arial" w:cs="Arial"/>
          <w:sz w:val="24"/>
          <w:szCs w:val="24"/>
        </w:rPr>
      </w:pPr>
      <w:r w:rsidRPr="00684F1B">
        <w:rPr>
          <w:rFonts w:ascii="Arial" w:hAnsi="Arial" w:cs="Arial"/>
          <w:sz w:val="24"/>
          <w:szCs w:val="24"/>
        </w:rPr>
        <w:t xml:space="preserve">Yoo, S.H. 2018. “Mathematical Solution for Mean Radiant Temperature Calculation in a Rectangukar or Non-rectangular Geometry.” Proceedings of 167th The IIER International Conference. Berlin, Germany. </w:t>
      </w:r>
    </w:p>
    <w:p w14:paraId="4828D29A" w14:textId="77777777" w:rsidR="009847F6" w:rsidRPr="00297777" w:rsidRDefault="009847F6" w:rsidP="00107C2F">
      <w:pPr>
        <w:spacing w:after="0" w:line="240" w:lineRule="auto"/>
        <w:ind w:left="720" w:hanging="720"/>
        <w:jc w:val="both"/>
        <w:rPr>
          <w:rFonts w:ascii="Arial" w:hAnsi="Arial" w:cs="Arial"/>
          <w:sz w:val="24"/>
          <w:szCs w:val="24"/>
        </w:rPr>
      </w:pPr>
      <w:r w:rsidRPr="00684F1B">
        <w:rPr>
          <w:rFonts w:ascii="Arial" w:hAnsi="Arial" w:cs="Arial"/>
          <w:sz w:val="24"/>
          <w:szCs w:val="24"/>
        </w:rPr>
        <w:t xml:space="preserve">Zhang, S., and Z. Lin. 2020. “Standard Effective Temperature Based Adaptive-rational Thermal Comfort Model.” </w:t>
      </w:r>
      <w:r w:rsidRPr="00684F1B">
        <w:rPr>
          <w:rFonts w:ascii="Arial" w:hAnsi="Arial" w:cs="Arial"/>
          <w:i/>
          <w:sz w:val="24"/>
          <w:szCs w:val="24"/>
        </w:rPr>
        <w:t>Applied Eneergy</w:t>
      </w:r>
      <w:r w:rsidRPr="00684F1B">
        <w:rPr>
          <w:rFonts w:ascii="Arial" w:hAnsi="Arial" w:cs="Arial"/>
          <w:sz w:val="24"/>
          <w:szCs w:val="24"/>
        </w:rPr>
        <w:t>: 264. Doi:10.1016/j.apenergy.2020.114723.</w:t>
      </w:r>
      <w:r w:rsidRPr="00297777" w:rsidDel="009847F6">
        <w:rPr>
          <w:rFonts w:ascii="Arial" w:hAnsi="Arial" w:cs="Arial"/>
          <w:sz w:val="24"/>
          <w:szCs w:val="24"/>
        </w:rPr>
        <w:t xml:space="preserve"> </w:t>
      </w:r>
    </w:p>
    <w:p w14:paraId="433845D1" w14:textId="77777777" w:rsidR="009847F6" w:rsidRPr="00297777" w:rsidRDefault="009847F6" w:rsidP="00107C2F">
      <w:pPr>
        <w:spacing w:after="0" w:line="240" w:lineRule="auto"/>
        <w:ind w:left="720" w:hanging="720"/>
        <w:jc w:val="both"/>
        <w:rPr>
          <w:rFonts w:ascii="Arial" w:hAnsi="Arial" w:cs="Arial"/>
          <w:sz w:val="24"/>
          <w:szCs w:val="24"/>
        </w:rPr>
      </w:pPr>
    </w:p>
    <w:p w14:paraId="60DB30C6" w14:textId="77777777" w:rsidR="009847F6" w:rsidRDefault="009847F6" w:rsidP="00107C2F">
      <w:pPr>
        <w:spacing w:after="0" w:line="240" w:lineRule="auto"/>
        <w:ind w:left="720" w:hanging="720"/>
        <w:jc w:val="both"/>
        <w:rPr>
          <w:rFonts w:ascii="Arial" w:hAnsi="Arial" w:cs="Arial"/>
          <w:sz w:val="24"/>
          <w:szCs w:val="24"/>
        </w:rPr>
      </w:pPr>
    </w:p>
    <w:p w14:paraId="03F77E40" w14:textId="6254E0F7" w:rsidR="00973583" w:rsidRPr="00E023D9" w:rsidRDefault="00973583" w:rsidP="00973583">
      <w:pPr>
        <w:tabs>
          <w:tab w:val="left" w:pos="2905"/>
        </w:tabs>
        <w:spacing w:after="0" w:line="360" w:lineRule="auto"/>
        <w:ind w:left="360"/>
        <w:jc w:val="both"/>
        <w:rPr>
          <w:rFonts w:ascii="Arial" w:hAnsi="Arial" w:cs="Arial"/>
          <w:b/>
          <w:sz w:val="24"/>
          <w:szCs w:val="24"/>
        </w:rPr>
      </w:pPr>
    </w:p>
    <w:sectPr w:rsidR="00973583" w:rsidRPr="00E023D9" w:rsidSect="00247755">
      <w:headerReference w:type="default" r:id="rId28"/>
      <w:footerReference w:type="default" r:id="rId2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662FB" w14:textId="77777777" w:rsidR="00291ED9" w:rsidRDefault="00291ED9" w:rsidP="00980E61">
      <w:pPr>
        <w:spacing w:after="0" w:line="240" w:lineRule="auto"/>
      </w:pPr>
      <w:r>
        <w:separator/>
      </w:r>
    </w:p>
  </w:endnote>
  <w:endnote w:type="continuationSeparator" w:id="0">
    <w:p w14:paraId="4B73178C" w14:textId="77777777" w:rsidR="00291ED9" w:rsidRDefault="00291ED9" w:rsidP="00980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8662691"/>
      <w:docPartObj>
        <w:docPartGallery w:val="Page Numbers (Bottom of Page)"/>
        <w:docPartUnique/>
      </w:docPartObj>
    </w:sdtPr>
    <w:sdtEndPr>
      <w:rPr>
        <w:noProof/>
      </w:rPr>
    </w:sdtEndPr>
    <w:sdtContent>
      <w:p w14:paraId="6F407521" w14:textId="77777777" w:rsidR="004B4AA8" w:rsidRDefault="004B4AA8">
        <w:pPr>
          <w:pStyle w:val="Footer"/>
          <w:jc w:val="center"/>
        </w:pPr>
        <w:r>
          <w:fldChar w:fldCharType="begin"/>
        </w:r>
        <w:r>
          <w:instrText xml:space="preserve"> PAGE   \* MERGEFORMAT </w:instrText>
        </w:r>
        <w:r>
          <w:fldChar w:fldCharType="separate"/>
        </w:r>
        <w:r w:rsidR="007D3F8C">
          <w:rPr>
            <w:noProof/>
          </w:rPr>
          <w:t>1</w:t>
        </w:r>
        <w:r>
          <w:rPr>
            <w:noProof/>
          </w:rPr>
          <w:fldChar w:fldCharType="end"/>
        </w:r>
      </w:p>
    </w:sdtContent>
  </w:sdt>
  <w:p w14:paraId="16DA71C5" w14:textId="77777777" w:rsidR="004B4AA8" w:rsidRDefault="004B4A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FD275" w14:textId="77777777" w:rsidR="00291ED9" w:rsidRDefault="00291ED9" w:rsidP="00980E61">
      <w:pPr>
        <w:spacing w:after="0" w:line="240" w:lineRule="auto"/>
      </w:pPr>
      <w:r>
        <w:separator/>
      </w:r>
    </w:p>
  </w:footnote>
  <w:footnote w:type="continuationSeparator" w:id="0">
    <w:p w14:paraId="4BF3204D" w14:textId="77777777" w:rsidR="00291ED9" w:rsidRDefault="00291ED9" w:rsidP="00980E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CE75D" w14:textId="77777777" w:rsidR="004B4AA8" w:rsidRDefault="004B4AA8">
    <w:pPr>
      <w:pStyle w:val="Header"/>
    </w:pPr>
  </w:p>
  <w:p w14:paraId="57B4C602" w14:textId="1B264256" w:rsidR="004B4AA8" w:rsidRDefault="004B4AA8" w:rsidP="0022492A">
    <w:pPr>
      <w:tabs>
        <w:tab w:val="left" w:pos="1189"/>
        <w:tab w:val="left" w:pos="3436"/>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07AE"/>
    <w:multiLevelType w:val="hybridMultilevel"/>
    <w:tmpl w:val="6C124DE4"/>
    <w:lvl w:ilvl="0" w:tplc="A79EED3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75810"/>
    <w:multiLevelType w:val="hybridMultilevel"/>
    <w:tmpl w:val="5B3217D0"/>
    <w:lvl w:ilvl="0" w:tplc="8C1CB222">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 w15:restartNumberingAfterBreak="0">
    <w:nsid w:val="11726DC4"/>
    <w:multiLevelType w:val="hybridMultilevel"/>
    <w:tmpl w:val="3BB87472"/>
    <w:lvl w:ilvl="0" w:tplc="DEFE68D4">
      <w:start w:val="6"/>
      <w:numFmt w:val="low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D44384"/>
    <w:multiLevelType w:val="hybridMultilevel"/>
    <w:tmpl w:val="117E6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B25C6A"/>
    <w:multiLevelType w:val="hybridMultilevel"/>
    <w:tmpl w:val="EC3A07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2C0FEE"/>
    <w:multiLevelType w:val="hybridMultilevel"/>
    <w:tmpl w:val="BAAE1506"/>
    <w:lvl w:ilvl="0" w:tplc="F87C680A">
      <w:start w:val="1"/>
      <w:numFmt w:val="low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747398"/>
    <w:multiLevelType w:val="hybridMultilevel"/>
    <w:tmpl w:val="BA6C3274"/>
    <w:lvl w:ilvl="0" w:tplc="E6D040E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A607ED"/>
    <w:multiLevelType w:val="hybridMultilevel"/>
    <w:tmpl w:val="58760D0C"/>
    <w:lvl w:ilvl="0" w:tplc="016CCD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5941E6"/>
    <w:multiLevelType w:val="hybridMultilevel"/>
    <w:tmpl w:val="E2D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E0782B"/>
    <w:multiLevelType w:val="hybridMultilevel"/>
    <w:tmpl w:val="AC884D1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0785725">
    <w:abstractNumId w:val="6"/>
  </w:num>
  <w:num w:numId="2" w16cid:durableId="2036618209">
    <w:abstractNumId w:val="5"/>
  </w:num>
  <w:num w:numId="3" w16cid:durableId="1766069276">
    <w:abstractNumId w:val="1"/>
  </w:num>
  <w:num w:numId="4" w16cid:durableId="246113096">
    <w:abstractNumId w:val="2"/>
  </w:num>
  <w:num w:numId="5" w16cid:durableId="1366449015">
    <w:abstractNumId w:val="9"/>
  </w:num>
  <w:num w:numId="6" w16cid:durableId="505286634">
    <w:abstractNumId w:val="4"/>
  </w:num>
  <w:num w:numId="7" w16cid:durableId="1672876484">
    <w:abstractNumId w:val="7"/>
  </w:num>
  <w:num w:numId="8" w16cid:durableId="416174787">
    <w:abstractNumId w:val="0"/>
  </w:num>
  <w:num w:numId="9" w16cid:durableId="195853532">
    <w:abstractNumId w:val="3"/>
  </w:num>
  <w:num w:numId="10" w16cid:durableId="21450783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58C7"/>
    <w:rsid w:val="0000121C"/>
    <w:rsid w:val="000033C5"/>
    <w:rsid w:val="00006AD9"/>
    <w:rsid w:val="000112D9"/>
    <w:rsid w:val="00014293"/>
    <w:rsid w:val="00015267"/>
    <w:rsid w:val="00023D3D"/>
    <w:rsid w:val="00030B27"/>
    <w:rsid w:val="00031A71"/>
    <w:rsid w:val="00032592"/>
    <w:rsid w:val="0003262A"/>
    <w:rsid w:val="00032A1F"/>
    <w:rsid w:val="00040F94"/>
    <w:rsid w:val="000424DF"/>
    <w:rsid w:val="00044770"/>
    <w:rsid w:val="00044D5B"/>
    <w:rsid w:val="00045F1F"/>
    <w:rsid w:val="000474DB"/>
    <w:rsid w:val="00053C46"/>
    <w:rsid w:val="000547EB"/>
    <w:rsid w:val="0005531F"/>
    <w:rsid w:val="0006156B"/>
    <w:rsid w:val="00061E52"/>
    <w:rsid w:val="00062A19"/>
    <w:rsid w:val="00070E9F"/>
    <w:rsid w:val="0007124A"/>
    <w:rsid w:val="00071F4A"/>
    <w:rsid w:val="000744D9"/>
    <w:rsid w:val="00076AC5"/>
    <w:rsid w:val="00083A7F"/>
    <w:rsid w:val="00083C14"/>
    <w:rsid w:val="00087666"/>
    <w:rsid w:val="000A0D3C"/>
    <w:rsid w:val="000A2127"/>
    <w:rsid w:val="000A258A"/>
    <w:rsid w:val="000B091A"/>
    <w:rsid w:val="000B4386"/>
    <w:rsid w:val="000B7737"/>
    <w:rsid w:val="000B7DD2"/>
    <w:rsid w:val="000C2AB7"/>
    <w:rsid w:val="000C31C4"/>
    <w:rsid w:val="000D184E"/>
    <w:rsid w:val="000D19E1"/>
    <w:rsid w:val="000D1CE2"/>
    <w:rsid w:val="000D6233"/>
    <w:rsid w:val="000D7594"/>
    <w:rsid w:val="000E2D3D"/>
    <w:rsid w:val="000E4C3D"/>
    <w:rsid w:val="000F14D1"/>
    <w:rsid w:val="000F2F1C"/>
    <w:rsid w:val="000F5A5C"/>
    <w:rsid w:val="001013EC"/>
    <w:rsid w:val="00103CCD"/>
    <w:rsid w:val="00107C2F"/>
    <w:rsid w:val="00112613"/>
    <w:rsid w:val="00112A0A"/>
    <w:rsid w:val="00113C06"/>
    <w:rsid w:val="00115942"/>
    <w:rsid w:val="001179F4"/>
    <w:rsid w:val="00117C1E"/>
    <w:rsid w:val="00121051"/>
    <w:rsid w:val="00122DBA"/>
    <w:rsid w:val="00125A19"/>
    <w:rsid w:val="001277A2"/>
    <w:rsid w:val="001336CD"/>
    <w:rsid w:val="001465B9"/>
    <w:rsid w:val="00151CB0"/>
    <w:rsid w:val="001603A5"/>
    <w:rsid w:val="00160CB0"/>
    <w:rsid w:val="00163747"/>
    <w:rsid w:val="0016379B"/>
    <w:rsid w:val="00165931"/>
    <w:rsid w:val="0017169B"/>
    <w:rsid w:val="0017170C"/>
    <w:rsid w:val="00172E4D"/>
    <w:rsid w:val="001756EB"/>
    <w:rsid w:val="00184097"/>
    <w:rsid w:val="0018445B"/>
    <w:rsid w:val="00192DF3"/>
    <w:rsid w:val="00197AF1"/>
    <w:rsid w:val="00197FDD"/>
    <w:rsid w:val="001A6DC0"/>
    <w:rsid w:val="001B05C7"/>
    <w:rsid w:val="001B34FE"/>
    <w:rsid w:val="001B3919"/>
    <w:rsid w:val="001B469C"/>
    <w:rsid w:val="001C108F"/>
    <w:rsid w:val="001C17EB"/>
    <w:rsid w:val="001C2AFD"/>
    <w:rsid w:val="001C3828"/>
    <w:rsid w:val="001D1946"/>
    <w:rsid w:val="001D1B8A"/>
    <w:rsid w:val="001D304E"/>
    <w:rsid w:val="001D4262"/>
    <w:rsid w:val="001D4C00"/>
    <w:rsid w:val="001F09BB"/>
    <w:rsid w:val="001F2138"/>
    <w:rsid w:val="001F4E8F"/>
    <w:rsid w:val="001F6D33"/>
    <w:rsid w:val="002017CF"/>
    <w:rsid w:val="00202EF5"/>
    <w:rsid w:val="00205069"/>
    <w:rsid w:val="00205A06"/>
    <w:rsid w:val="00206ED6"/>
    <w:rsid w:val="00216631"/>
    <w:rsid w:val="002212E8"/>
    <w:rsid w:val="00222F30"/>
    <w:rsid w:val="0022492A"/>
    <w:rsid w:val="00226426"/>
    <w:rsid w:val="00227320"/>
    <w:rsid w:val="00235944"/>
    <w:rsid w:val="002363DD"/>
    <w:rsid w:val="002449AD"/>
    <w:rsid w:val="00247755"/>
    <w:rsid w:val="00250233"/>
    <w:rsid w:val="00250F2B"/>
    <w:rsid w:val="00252526"/>
    <w:rsid w:val="0025573E"/>
    <w:rsid w:val="00256AF1"/>
    <w:rsid w:val="00261631"/>
    <w:rsid w:val="00261639"/>
    <w:rsid w:val="00270FF5"/>
    <w:rsid w:val="00275005"/>
    <w:rsid w:val="002770BE"/>
    <w:rsid w:val="0028396A"/>
    <w:rsid w:val="0028416D"/>
    <w:rsid w:val="00285D94"/>
    <w:rsid w:val="00291ED9"/>
    <w:rsid w:val="00295100"/>
    <w:rsid w:val="00297777"/>
    <w:rsid w:val="002A0196"/>
    <w:rsid w:val="002B7D3F"/>
    <w:rsid w:val="002C7960"/>
    <w:rsid w:val="002D4DCF"/>
    <w:rsid w:val="002E3044"/>
    <w:rsid w:val="002E30F3"/>
    <w:rsid w:val="002E4E0D"/>
    <w:rsid w:val="002E4F9A"/>
    <w:rsid w:val="002F1874"/>
    <w:rsid w:val="002F276C"/>
    <w:rsid w:val="00302C4C"/>
    <w:rsid w:val="0030554E"/>
    <w:rsid w:val="003073D0"/>
    <w:rsid w:val="00310AA8"/>
    <w:rsid w:val="00314000"/>
    <w:rsid w:val="00322817"/>
    <w:rsid w:val="0034717D"/>
    <w:rsid w:val="00347600"/>
    <w:rsid w:val="00351D69"/>
    <w:rsid w:val="003570E9"/>
    <w:rsid w:val="00371D0C"/>
    <w:rsid w:val="0037602A"/>
    <w:rsid w:val="00381DFA"/>
    <w:rsid w:val="00382F0C"/>
    <w:rsid w:val="003839D3"/>
    <w:rsid w:val="00383C15"/>
    <w:rsid w:val="00383F72"/>
    <w:rsid w:val="00384C33"/>
    <w:rsid w:val="00385CD9"/>
    <w:rsid w:val="003866BE"/>
    <w:rsid w:val="00390C05"/>
    <w:rsid w:val="00394848"/>
    <w:rsid w:val="00395329"/>
    <w:rsid w:val="00396130"/>
    <w:rsid w:val="0039644A"/>
    <w:rsid w:val="00397A6C"/>
    <w:rsid w:val="003A5996"/>
    <w:rsid w:val="003B24B9"/>
    <w:rsid w:val="003B308B"/>
    <w:rsid w:val="003B5E16"/>
    <w:rsid w:val="003C537B"/>
    <w:rsid w:val="003C6518"/>
    <w:rsid w:val="003D14E4"/>
    <w:rsid w:val="003D7ECE"/>
    <w:rsid w:val="003E2EB3"/>
    <w:rsid w:val="003E4019"/>
    <w:rsid w:val="003E4661"/>
    <w:rsid w:val="003E5029"/>
    <w:rsid w:val="003F401F"/>
    <w:rsid w:val="003F572C"/>
    <w:rsid w:val="0040170C"/>
    <w:rsid w:val="004028DF"/>
    <w:rsid w:val="00405BCA"/>
    <w:rsid w:val="00411F01"/>
    <w:rsid w:val="00412313"/>
    <w:rsid w:val="00416BE2"/>
    <w:rsid w:val="00421CC5"/>
    <w:rsid w:val="004267FE"/>
    <w:rsid w:val="00440E26"/>
    <w:rsid w:val="00442D3B"/>
    <w:rsid w:val="004450DD"/>
    <w:rsid w:val="00450911"/>
    <w:rsid w:val="00463C8B"/>
    <w:rsid w:val="00464B11"/>
    <w:rsid w:val="00473B69"/>
    <w:rsid w:val="004743C4"/>
    <w:rsid w:val="00486999"/>
    <w:rsid w:val="004873C3"/>
    <w:rsid w:val="00492F20"/>
    <w:rsid w:val="00493CF7"/>
    <w:rsid w:val="00494BC9"/>
    <w:rsid w:val="00495017"/>
    <w:rsid w:val="00496E6C"/>
    <w:rsid w:val="004A102E"/>
    <w:rsid w:val="004A3E0C"/>
    <w:rsid w:val="004A6A8D"/>
    <w:rsid w:val="004A73C7"/>
    <w:rsid w:val="004B2C8B"/>
    <w:rsid w:val="004B4AA8"/>
    <w:rsid w:val="004B5085"/>
    <w:rsid w:val="004C3C81"/>
    <w:rsid w:val="004C53F6"/>
    <w:rsid w:val="004D1688"/>
    <w:rsid w:val="004D5FB1"/>
    <w:rsid w:val="004D7106"/>
    <w:rsid w:val="004E1612"/>
    <w:rsid w:val="004E378B"/>
    <w:rsid w:val="004E7130"/>
    <w:rsid w:val="004F1CBB"/>
    <w:rsid w:val="0050092A"/>
    <w:rsid w:val="00501C5C"/>
    <w:rsid w:val="00503BD6"/>
    <w:rsid w:val="00504F4A"/>
    <w:rsid w:val="005054D4"/>
    <w:rsid w:val="00510D98"/>
    <w:rsid w:val="00511315"/>
    <w:rsid w:val="0051257F"/>
    <w:rsid w:val="00513758"/>
    <w:rsid w:val="0051704D"/>
    <w:rsid w:val="005216C3"/>
    <w:rsid w:val="005229CA"/>
    <w:rsid w:val="005242A5"/>
    <w:rsid w:val="0052555F"/>
    <w:rsid w:val="00526ADF"/>
    <w:rsid w:val="00527A42"/>
    <w:rsid w:val="00533D15"/>
    <w:rsid w:val="00541E39"/>
    <w:rsid w:val="00541FF5"/>
    <w:rsid w:val="0055169E"/>
    <w:rsid w:val="005520FE"/>
    <w:rsid w:val="00554D4D"/>
    <w:rsid w:val="0056120E"/>
    <w:rsid w:val="00561722"/>
    <w:rsid w:val="005630B8"/>
    <w:rsid w:val="0057066C"/>
    <w:rsid w:val="00577B52"/>
    <w:rsid w:val="005807E3"/>
    <w:rsid w:val="0058160B"/>
    <w:rsid w:val="00584AF5"/>
    <w:rsid w:val="00586D48"/>
    <w:rsid w:val="0059185E"/>
    <w:rsid w:val="00593E61"/>
    <w:rsid w:val="0059521F"/>
    <w:rsid w:val="0059666D"/>
    <w:rsid w:val="005A0987"/>
    <w:rsid w:val="005A18EF"/>
    <w:rsid w:val="005A30B1"/>
    <w:rsid w:val="005A6522"/>
    <w:rsid w:val="005A7D2C"/>
    <w:rsid w:val="005B62F7"/>
    <w:rsid w:val="005C0D00"/>
    <w:rsid w:val="005C5276"/>
    <w:rsid w:val="005C5C3D"/>
    <w:rsid w:val="005C7145"/>
    <w:rsid w:val="005D0871"/>
    <w:rsid w:val="005D54F7"/>
    <w:rsid w:val="005E0636"/>
    <w:rsid w:val="005E1B0F"/>
    <w:rsid w:val="005E4D53"/>
    <w:rsid w:val="005F17FC"/>
    <w:rsid w:val="005F50BB"/>
    <w:rsid w:val="005F6E9C"/>
    <w:rsid w:val="00605909"/>
    <w:rsid w:val="00612427"/>
    <w:rsid w:val="00616350"/>
    <w:rsid w:val="006167A9"/>
    <w:rsid w:val="0063108E"/>
    <w:rsid w:val="006316AA"/>
    <w:rsid w:val="00632B08"/>
    <w:rsid w:val="0063781D"/>
    <w:rsid w:val="00641D93"/>
    <w:rsid w:val="00651EA8"/>
    <w:rsid w:val="00654B8C"/>
    <w:rsid w:val="0065691F"/>
    <w:rsid w:val="00656F6E"/>
    <w:rsid w:val="00664863"/>
    <w:rsid w:val="006664EE"/>
    <w:rsid w:val="00670C75"/>
    <w:rsid w:val="00681C06"/>
    <w:rsid w:val="00682C8B"/>
    <w:rsid w:val="00684F1B"/>
    <w:rsid w:val="006A1D3A"/>
    <w:rsid w:val="006A4641"/>
    <w:rsid w:val="006A4E93"/>
    <w:rsid w:val="006B14BD"/>
    <w:rsid w:val="006B1541"/>
    <w:rsid w:val="006B4D77"/>
    <w:rsid w:val="006B63E4"/>
    <w:rsid w:val="006B7EE3"/>
    <w:rsid w:val="006C524C"/>
    <w:rsid w:val="006C6C5B"/>
    <w:rsid w:val="006D0CD3"/>
    <w:rsid w:val="006D6C75"/>
    <w:rsid w:val="006D70E2"/>
    <w:rsid w:val="006D77F8"/>
    <w:rsid w:val="006D783B"/>
    <w:rsid w:val="006E4D72"/>
    <w:rsid w:val="006E58C7"/>
    <w:rsid w:val="006E5978"/>
    <w:rsid w:val="007121B1"/>
    <w:rsid w:val="00712EB4"/>
    <w:rsid w:val="0071563A"/>
    <w:rsid w:val="00717568"/>
    <w:rsid w:val="00723023"/>
    <w:rsid w:val="00723794"/>
    <w:rsid w:val="00723C16"/>
    <w:rsid w:val="00724E73"/>
    <w:rsid w:val="00727215"/>
    <w:rsid w:val="00742851"/>
    <w:rsid w:val="007429CF"/>
    <w:rsid w:val="007433C6"/>
    <w:rsid w:val="00747A69"/>
    <w:rsid w:val="00747AA9"/>
    <w:rsid w:val="00750371"/>
    <w:rsid w:val="00757236"/>
    <w:rsid w:val="007619DD"/>
    <w:rsid w:val="0076535E"/>
    <w:rsid w:val="007702B9"/>
    <w:rsid w:val="00772FBC"/>
    <w:rsid w:val="0077304B"/>
    <w:rsid w:val="00776EE3"/>
    <w:rsid w:val="00782446"/>
    <w:rsid w:val="00786A9C"/>
    <w:rsid w:val="00797C96"/>
    <w:rsid w:val="00797DF4"/>
    <w:rsid w:val="007A287B"/>
    <w:rsid w:val="007A4BD2"/>
    <w:rsid w:val="007A6385"/>
    <w:rsid w:val="007B445E"/>
    <w:rsid w:val="007C277B"/>
    <w:rsid w:val="007C2BC2"/>
    <w:rsid w:val="007C6946"/>
    <w:rsid w:val="007C7D6C"/>
    <w:rsid w:val="007D251C"/>
    <w:rsid w:val="007D286A"/>
    <w:rsid w:val="007D3F8C"/>
    <w:rsid w:val="007D4877"/>
    <w:rsid w:val="007D78E4"/>
    <w:rsid w:val="007E0804"/>
    <w:rsid w:val="007E2545"/>
    <w:rsid w:val="007F5A86"/>
    <w:rsid w:val="008028E1"/>
    <w:rsid w:val="008038AF"/>
    <w:rsid w:val="008200BA"/>
    <w:rsid w:val="00823598"/>
    <w:rsid w:val="00823D69"/>
    <w:rsid w:val="0083134F"/>
    <w:rsid w:val="00835C6C"/>
    <w:rsid w:val="00840087"/>
    <w:rsid w:val="00850C47"/>
    <w:rsid w:val="00851511"/>
    <w:rsid w:val="00851DFC"/>
    <w:rsid w:val="00852B94"/>
    <w:rsid w:val="0085570C"/>
    <w:rsid w:val="0086469A"/>
    <w:rsid w:val="00865C45"/>
    <w:rsid w:val="00880F8A"/>
    <w:rsid w:val="0088232E"/>
    <w:rsid w:val="00883861"/>
    <w:rsid w:val="00891947"/>
    <w:rsid w:val="008931EC"/>
    <w:rsid w:val="00896305"/>
    <w:rsid w:val="008979A0"/>
    <w:rsid w:val="008A5202"/>
    <w:rsid w:val="008A5CC5"/>
    <w:rsid w:val="008B4EF5"/>
    <w:rsid w:val="008B5869"/>
    <w:rsid w:val="008B781B"/>
    <w:rsid w:val="008C126B"/>
    <w:rsid w:val="008C30FB"/>
    <w:rsid w:val="008C5197"/>
    <w:rsid w:val="008D2560"/>
    <w:rsid w:val="008D280B"/>
    <w:rsid w:val="008E3F07"/>
    <w:rsid w:val="008E44E8"/>
    <w:rsid w:val="008F167F"/>
    <w:rsid w:val="008F5EA8"/>
    <w:rsid w:val="00903528"/>
    <w:rsid w:val="00905340"/>
    <w:rsid w:val="0091065B"/>
    <w:rsid w:val="0092260F"/>
    <w:rsid w:val="009241C4"/>
    <w:rsid w:val="0092627E"/>
    <w:rsid w:val="00930D05"/>
    <w:rsid w:val="00935A7F"/>
    <w:rsid w:val="009366FF"/>
    <w:rsid w:val="00943B0E"/>
    <w:rsid w:val="00945CF1"/>
    <w:rsid w:val="00947234"/>
    <w:rsid w:val="00955F57"/>
    <w:rsid w:val="009604B9"/>
    <w:rsid w:val="00964884"/>
    <w:rsid w:val="00964DB0"/>
    <w:rsid w:val="00972274"/>
    <w:rsid w:val="00973583"/>
    <w:rsid w:val="00974017"/>
    <w:rsid w:val="00980D47"/>
    <w:rsid w:val="00980D96"/>
    <w:rsid w:val="00980E61"/>
    <w:rsid w:val="00982485"/>
    <w:rsid w:val="009847F6"/>
    <w:rsid w:val="00986BF2"/>
    <w:rsid w:val="00987D83"/>
    <w:rsid w:val="00991D78"/>
    <w:rsid w:val="009922BE"/>
    <w:rsid w:val="00993302"/>
    <w:rsid w:val="00995767"/>
    <w:rsid w:val="00995C5E"/>
    <w:rsid w:val="009A2211"/>
    <w:rsid w:val="009A6C80"/>
    <w:rsid w:val="009B00E5"/>
    <w:rsid w:val="009B1373"/>
    <w:rsid w:val="009B243A"/>
    <w:rsid w:val="009B2A49"/>
    <w:rsid w:val="009B31D2"/>
    <w:rsid w:val="009B34FB"/>
    <w:rsid w:val="009B3724"/>
    <w:rsid w:val="009C1C58"/>
    <w:rsid w:val="009D622B"/>
    <w:rsid w:val="009D7337"/>
    <w:rsid w:val="009E129D"/>
    <w:rsid w:val="009E655B"/>
    <w:rsid w:val="009E6EEC"/>
    <w:rsid w:val="009E7303"/>
    <w:rsid w:val="009F09F9"/>
    <w:rsid w:val="009F32E8"/>
    <w:rsid w:val="00A01D49"/>
    <w:rsid w:val="00A07619"/>
    <w:rsid w:val="00A0761E"/>
    <w:rsid w:val="00A07B88"/>
    <w:rsid w:val="00A3649C"/>
    <w:rsid w:val="00A40768"/>
    <w:rsid w:val="00A40D55"/>
    <w:rsid w:val="00A41034"/>
    <w:rsid w:val="00A57C26"/>
    <w:rsid w:val="00A609A9"/>
    <w:rsid w:val="00A626FA"/>
    <w:rsid w:val="00A645D6"/>
    <w:rsid w:val="00A81A22"/>
    <w:rsid w:val="00A90888"/>
    <w:rsid w:val="00A92A8D"/>
    <w:rsid w:val="00AA3ED5"/>
    <w:rsid w:val="00AA534F"/>
    <w:rsid w:val="00AA76A5"/>
    <w:rsid w:val="00AB7817"/>
    <w:rsid w:val="00AC2C51"/>
    <w:rsid w:val="00AC42F6"/>
    <w:rsid w:val="00AC575E"/>
    <w:rsid w:val="00AC7F3F"/>
    <w:rsid w:val="00AD2E20"/>
    <w:rsid w:val="00AE2645"/>
    <w:rsid w:val="00AE2F9B"/>
    <w:rsid w:val="00AE424F"/>
    <w:rsid w:val="00AE58FB"/>
    <w:rsid w:val="00AE6EEC"/>
    <w:rsid w:val="00AE7B80"/>
    <w:rsid w:val="00AF53BB"/>
    <w:rsid w:val="00AF6D91"/>
    <w:rsid w:val="00B12E33"/>
    <w:rsid w:val="00B1464F"/>
    <w:rsid w:val="00B21BA8"/>
    <w:rsid w:val="00B31550"/>
    <w:rsid w:val="00B31A9B"/>
    <w:rsid w:val="00B31DD1"/>
    <w:rsid w:val="00B33C39"/>
    <w:rsid w:val="00B33EB1"/>
    <w:rsid w:val="00B36A26"/>
    <w:rsid w:val="00B403B1"/>
    <w:rsid w:val="00B475E1"/>
    <w:rsid w:val="00B50173"/>
    <w:rsid w:val="00B51177"/>
    <w:rsid w:val="00B51A13"/>
    <w:rsid w:val="00B532E1"/>
    <w:rsid w:val="00B53CB9"/>
    <w:rsid w:val="00B5417A"/>
    <w:rsid w:val="00B54814"/>
    <w:rsid w:val="00B55AA8"/>
    <w:rsid w:val="00B6345E"/>
    <w:rsid w:val="00B73F40"/>
    <w:rsid w:val="00B84FD5"/>
    <w:rsid w:val="00B974C1"/>
    <w:rsid w:val="00BA0089"/>
    <w:rsid w:val="00BA2DA2"/>
    <w:rsid w:val="00BB02F4"/>
    <w:rsid w:val="00BB07B5"/>
    <w:rsid w:val="00BB3B1E"/>
    <w:rsid w:val="00BB6C7C"/>
    <w:rsid w:val="00BB771A"/>
    <w:rsid w:val="00BC0332"/>
    <w:rsid w:val="00BC2BE7"/>
    <w:rsid w:val="00BD19B3"/>
    <w:rsid w:val="00BD4DFD"/>
    <w:rsid w:val="00BE1D54"/>
    <w:rsid w:val="00BE315E"/>
    <w:rsid w:val="00BE78A3"/>
    <w:rsid w:val="00BE7FAF"/>
    <w:rsid w:val="00C0009B"/>
    <w:rsid w:val="00C028D4"/>
    <w:rsid w:val="00C06F9F"/>
    <w:rsid w:val="00C1286B"/>
    <w:rsid w:val="00C22E60"/>
    <w:rsid w:val="00C24CDF"/>
    <w:rsid w:val="00C276FB"/>
    <w:rsid w:val="00C411A7"/>
    <w:rsid w:val="00C4512C"/>
    <w:rsid w:val="00C46D2A"/>
    <w:rsid w:val="00C56A40"/>
    <w:rsid w:val="00C637B2"/>
    <w:rsid w:val="00C652D7"/>
    <w:rsid w:val="00C65DFE"/>
    <w:rsid w:val="00C718C6"/>
    <w:rsid w:val="00C725BA"/>
    <w:rsid w:val="00C82521"/>
    <w:rsid w:val="00C84056"/>
    <w:rsid w:val="00C90232"/>
    <w:rsid w:val="00C90B54"/>
    <w:rsid w:val="00CA2740"/>
    <w:rsid w:val="00CA41AA"/>
    <w:rsid w:val="00CB43B7"/>
    <w:rsid w:val="00CB6A54"/>
    <w:rsid w:val="00CC56A7"/>
    <w:rsid w:val="00CC7484"/>
    <w:rsid w:val="00CC7C9C"/>
    <w:rsid w:val="00CD3439"/>
    <w:rsid w:val="00CD4D52"/>
    <w:rsid w:val="00CD585B"/>
    <w:rsid w:val="00CE3BD7"/>
    <w:rsid w:val="00CF0E6B"/>
    <w:rsid w:val="00CF2F0A"/>
    <w:rsid w:val="00D04169"/>
    <w:rsid w:val="00D04BF6"/>
    <w:rsid w:val="00D0689D"/>
    <w:rsid w:val="00D0715A"/>
    <w:rsid w:val="00D13FFF"/>
    <w:rsid w:val="00D17682"/>
    <w:rsid w:val="00D218B1"/>
    <w:rsid w:val="00D222F6"/>
    <w:rsid w:val="00D25363"/>
    <w:rsid w:val="00D26637"/>
    <w:rsid w:val="00D30A00"/>
    <w:rsid w:val="00D37333"/>
    <w:rsid w:val="00D37378"/>
    <w:rsid w:val="00D3786B"/>
    <w:rsid w:val="00D439F8"/>
    <w:rsid w:val="00D46BA1"/>
    <w:rsid w:val="00D50FAC"/>
    <w:rsid w:val="00D601FB"/>
    <w:rsid w:val="00D60B3B"/>
    <w:rsid w:val="00D61CBB"/>
    <w:rsid w:val="00D6670F"/>
    <w:rsid w:val="00D7524D"/>
    <w:rsid w:val="00D77143"/>
    <w:rsid w:val="00D77253"/>
    <w:rsid w:val="00DA07DE"/>
    <w:rsid w:val="00DA5166"/>
    <w:rsid w:val="00DA6F45"/>
    <w:rsid w:val="00DB11C9"/>
    <w:rsid w:val="00DB1655"/>
    <w:rsid w:val="00DB21FE"/>
    <w:rsid w:val="00DB27DA"/>
    <w:rsid w:val="00DB45A5"/>
    <w:rsid w:val="00DB64F5"/>
    <w:rsid w:val="00DB650C"/>
    <w:rsid w:val="00DB7D2D"/>
    <w:rsid w:val="00DC55B1"/>
    <w:rsid w:val="00DD1D25"/>
    <w:rsid w:val="00DD553C"/>
    <w:rsid w:val="00DE349A"/>
    <w:rsid w:val="00DE587B"/>
    <w:rsid w:val="00DF26D8"/>
    <w:rsid w:val="00DF3CE4"/>
    <w:rsid w:val="00DF6C18"/>
    <w:rsid w:val="00DF7A1E"/>
    <w:rsid w:val="00E01055"/>
    <w:rsid w:val="00E023D9"/>
    <w:rsid w:val="00E03194"/>
    <w:rsid w:val="00E15AB1"/>
    <w:rsid w:val="00E162D4"/>
    <w:rsid w:val="00E2097D"/>
    <w:rsid w:val="00E25E8F"/>
    <w:rsid w:val="00E319DC"/>
    <w:rsid w:val="00E34602"/>
    <w:rsid w:val="00E34A0F"/>
    <w:rsid w:val="00E34FDE"/>
    <w:rsid w:val="00E3664B"/>
    <w:rsid w:val="00E40412"/>
    <w:rsid w:val="00E44FFC"/>
    <w:rsid w:val="00E57416"/>
    <w:rsid w:val="00E6001C"/>
    <w:rsid w:val="00E62040"/>
    <w:rsid w:val="00E63CF3"/>
    <w:rsid w:val="00E71131"/>
    <w:rsid w:val="00E73DF1"/>
    <w:rsid w:val="00E74074"/>
    <w:rsid w:val="00E770A8"/>
    <w:rsid w:val="00E83714"/>
    <w:rsid w:val="00E861B5"/>
    <w:rsid w:val="00E9020B"/>
    <w:rsid w:val="00E91885"/>
    <w:rsid w:val="00E963B5"/>
    <w:rsid w:val="00EA2847"/>
    <w:rsid w:val="00EA5F79"/>
    <w:rsid w:val="00EB2F2A"/>
    <w:rsid w:val="00EB7367"/>
    <w:rsid w:val="00EC785A"/>
    <w:rsid w:val="00ED6A31"/>
    <w:rsid w:val="00ED72DD"/>
    <w:rsid w:val="00EF15BA"/>
    <w:rsid w:val="00EF1EBE"/>
    <w:rsid w:val="00F108F7"/>
    <w:rsid w:val="00F12F1F"/>
    <w:rsid w:val="00F13EC6"/>
    <w:rsid w:val="00F234CC"/>
    <w:rsid w:val="00F24F97"/>
    <w:rsid w:val="00F25D58"/>
    <w:rsid w:val="00F30485"/>
    <w:rsid w:val="00F31652"/>
    <w:rsid w:val="00F3206D"/>
    <w:rsid w:val="00F32888"/>
    <w:rsid w:val="00F331D2"/>
    <w:rsid w:val="00F34760"/>
    <w:rsid w:val="00F35C4C"/>
    <w:rsid w:val="00F45D22"/>
    <w:rsid w:val="00F46852"/>
    <w:rsid w:val="00F46EAD"/>
    <w:rsid w:val="00F5417F"/>
    <w:rsid w:val="00F56CC0"/>
    <w:rsid w:val="00F6373B"/>
    <w:rsid w:val="00F6563F"/>
    <w:rsid w:val="00F712DF"/>
    <w:rsid w:val="00F718C9"/>
    <w:rsid w:val="00F75F1D"/>
    <w:rsid w:val="00F768D0"/>
    <w:rsid w:val="00F80296"/>
    <w:rsid w:val="00F805F9"/>
    <w:rsid w:val="00F83FD4"/>
    <w:rsid w:val="00F84923"/>
    <w:rsid w:val="00F851F7"/>
    <w:rsid w:val="00F85F24"/>
    <w:rsid w:val="00F9068F"/>
    <w:rsid w:val="00F958A7"/>
    <w:rsid w:val="00F959C5"/>
    <w:rsid w:val="00FA03A6"/>
    <w:rsid w:val="00FA19CC"/>
    <w:rsid w:val="00FA4FE4"/>
    <w:rsid w:val="00FA529E"/>
    <w:rsid w:val="00FA7758"/>
    <w:rsid w:val="00FA7A8B"/>
    <w:rsid w:val="00FB353D"/>
    <w:rsid w:val="00FB76F0"/>
    <w:rsid w:val="00FC2040"/>
    <w:rsid w:val="00FC739D"/>
    <w:rsid w:val="00FC7958"/>
    <w:rsid w:val="00FD4F93"/>
    <w:rsid w:val="00FD5377"/>
    <w:rsid w:val="00FD764D"/>
    <w:rsid w:val="00FD7D3D"/>
    <w:rsid w:val="00FF3D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28015"/>
  <w15:docId w15:val="{0B35B719-AAE7-9A4A-8899-740538A85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8C7"/>
  </w:style>
  <w:style w:type="paragraph" w:styleId="Heading1">
    <w:name w:val="heading 1"/>
    <w:basedOn w:val="Normal"/>
    <w:link w:val="Heading1Char"/>
    <w:uiPriority w:val="9"/>
    <w:qFormat/>
    <w:rsid w:val="0029777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17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7FC"/>
    <w:rPr>
      <w:rFonts w:ascii="Tahoma" w:hAnsi="Tahoma" w:cs="Tahoma"/>
      <w:sz w:val="16"/>
      <w:szCs w:val="16"/>
    </w:rPr>
  </w:style>
  <w:style w:type="paragraph" w:styleId="Header">
    <w:name w:val="header"/>
    <w:basedOn w:val="Normal"/>
    <w:link w:val="HeaderChar"/>
    <w:uiPriority w:val="99"/>
    <w:unhideWhenUsed/>
    <w:rsid w:val="00980E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0E61"/>
  </w:style>
  <w:style w:type="paragraph" w:styleId="Footer">
    <w:name w:val="footer"/>
    <w:basedOn w:val="Normal"/>
    <w:link w:val="FooterChar"/>
    <w:uiPriority w:val="99"/>
    <w:unhideWhenUsed/>
    <w:rsid w:val="00980E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0E61"/>
  </w:style>
  <w:style w:type="table" w:styleId="TableGrid">
    <w:name w:val="Table Grid"/>
    <w:basedOn w:val="TableNormal"/>
    <w:uiPriority w:val="59"/>
    <w:rsid w:val="003B2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4B8C"/>
    <w:pPr>
      <w:ind w:left="720"/>
      <w:contextualSpacing/>
    </w:pPr>
  </w:style>
  <w:style w:type="paragraph" w:styleId="Caption">
    <w:name w:val="caption"/>
    <w:basedOn w:val="Normal"/>
    <w:next w:val="Normal"/>
    <w:uiPriority w:val="35"/>
    <w:unhideWhenUsed/>
    <w:qFormat/>
    <w:rsid w:val="000B091A"/>
    <w:pPr>
      <w:spacing w:line="240" w:lineRule="auto"/>
    </w:pPr>
    <w:rPr>
      <w:b/>
      <w:bCs/>
      <w:color w:val="4F81BD" w:themeColor="accent1"/>
      <w:sz w:val="18"/>
      <w:szCs w:val="18"/>
    </w:rPr>
  </w:style>
  <w:style w:type="paragraph" w:styleId="Bibliography">
    <w:name w:val="Bibliography"/>
    <w:basedOn w:val="Normal"/>
    <w:next w:val="Normal"/>
    <w:uiPriority w:val="37"/>
    <w:unhideWhenUsed/>
    <w:rsid w:val="00E162D4"/>
  </w:style>
  <w:style w:type="paragraph" w:styleId="TableofFigures">
    <w:name w:val="table of figures"/>
    <w:basedOn w:val="Normal"/>
    <w:next w:val="Normal"/>
    <w:uiPriority w:val="99"/>
    <w:semiHidden/>
    <w:unhideWhenUsed/>
    <w:rsid w:val="00E91885"/>
    <w:pPr>
      <w:spacing w:after="0"/>
    </w:pPr>
  </w:style>
  <w:style w:type="character" w:styleId="Hyperlink">
    <w:name w:val="Hyperlink"/>
    <w:basedOn w:val="DefaultParagraphFont"/>
    <w:uiPriority w:val="99"/>
    <w:unhideWhenUsed/>
    <w:rsid w:val="00E162D4"/>
    <w:rPr>
      <w:color w:val="0000FF" w:themeColor="hyperlink"/>
      <w:u w:val="single"/>
    </w:rPr>
  </w:style>
  <w:style w:type="paragraph" w:styleId="Revision">
    <w:name w:val="Revision"/>
    <w:hidden/>
    <w:uiPriority w:val="99"/>
    <w:semiHidden/>
    <w:rsid w:val="0056120E"/>
    <w:pPr>
      <w:spacing w:after="0" w:line="240" w:lineRule="auto"/>
    </w:pPr>
  </w:style>
  <w:style w:type="character" w:customStyle="1" w:styleId="Heading1Char">
    <w:name w:val="Heading 1 Char"/>
    <w:basedOn w:val="DefaultParagraphFont"/>
    <w:link w:val="Heading1"/>
    <w:uiPriority w:val="9"/>
    <w:rsid w:val="00297777"/>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brahmibrahim5@gmail.com" TargetMode="External"/><Relationship Id="rId13" Type="http://schemas.openxmlformats.org/officeDocument/2006/relationships/hyperlink" Target="https://doi.org/10.1177/1420326X08094621" TargetMode="External"/><Relationship Id="rId18" Type="http://schemas.openxmlformats.org/officeDocument/2006/relationships/hyperlink" Target="https://doi.org/10.3390/machines10050300" TargetMode="External"/><Relationship Id="rId26" Type="http://schemas.openxmlformats.org/officeDocument/2006/relationships/hyperlink" Target="http://dx.doi.org/10.1016/j.buildenv.2014.11.004" TargetMode="External"/><Relationship Id="rId3" Type="http://schemas.openxmlformats.org/officeDocument/2006/relationships/styles" Target="styles.xml"/><Relationship Id="rId21" Type="http://schemas.openxmlformats.org/officeDocument/2006/relationships/hyperlink" Target="https://doi.org/10.1007/s00484-013-0638-y" TargetMode="External"/><Relationship Id="rId7" Type="http://schemas.openxmlformats.org/officeDocument/2006/relationships/endnotes" Target="endnotes.xml"/><Relationship Id="rId12" Type="http://schemas.openxmlformats.org/officeDocument/2006/relationships/hyperlink" Target="https://doi.org/10.11588/heidok.00002101" TargetMode="External"/><Relationship Id="rId17" Type="http://schemas.openxmlformats.org/officeDocument/2006/relationships/hyperlink" Target="https://doi.org/10.3390/app11052314" TargetMode="External"/><Relationship Id="rId25" Type="http://schemas.openxmlformats.org/officeDocument/2006/relationships/hyperlink" Target="https://doi.org/10.1002/joc.15" TargetMode="External"/><Relationship Id="rId2" Type="http://schemas.openxmlformats.org/officeDocument/2006/relationships/numbering" Target="numbering.xml"/><Relationship Id="rId16" Type="http://schemas.openxmlformats.org/officeDocument/2006/relationships/hyperlink" Target="http://dx.doi.org/10.1016/j.buildenv.2017.03.038" TargetMode="External"/><Relationship Id="rId20" Type="http://schemas.openxmlformats.org/officeDocument/2006/relationships/hyperlink" Target="http://dx.doi.org/10.1007/s00484-008-0162-7"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0305-0483(86)90013-7" TargetMode="External"/><Relationship Id="rId24" Type="http://schemas.openxmlformats.org/officeDocument/2006/relationships/hyperlink" Target="https://doi.org/10.1016/j.softx.2020.100563" TargetMode="External"/><Relationship Id="rId5" Type="http://schemas.openxmlformats.org/officeDocument/2006/relationships/webSettings" Target="webSettings.xml"/><Relationship Id="rId15" Type="http://schemas.openxmlformats.org/officeDocument/2006/relationships/hyperlink" Target="https://www.sis.se/std907006" TargetMode="External"/><Relationship Id="rId23" Type="http://schemas.openxmlformats.org/officeDocument/2006/relationships/hyperlink" Target="https://doi.org/10.1371/journal.pbio.1001963" TargetMode="External"/><Relationship Id="rId28" Type="http://schemas.openxmlformats.org/officeDocument/2006/relationships/header" Target="header1.xml"/><Relationship Id="rId10" Type="http://schemas.openxmlformats.org/officeDocument/2006/relationships/hyperlink" Target="http://www.engineeringtoolbox.com/met-metabolic-rate-d_773.html" TargetMode="External"/><Relationship Id="rId19" Type="http://schemas.openxmlformats.org/officeDocument/2006/relationships/hyperlink" Target="https://doi.org/10.1155/2020/8827936"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esigningbuildings.co.uk/wiki/Mean_radiant_temperature" TargetMode="External"/><Relationship Id="rId14" Type="http://schemas.openxmlformats.org/officeDocument/2006/relationships/hyperlink" Target="https://www.sis.se/std907006" TargetMode="External"/><Relationship Id="rId22" Type="http://schemas.openxmlformats.org/officeDocument/2006/relationships/hyperlink" Target="http://dx.doi.org/10.1016/j.apenergy.2008.07.011" TargetMode="External"/><Relationship Id="rId27" Type="http://schemas.openxmlformats.org/officeDocument/2006/relationships/hyperlink" Target="https://doi.org/10.1016/j.buildenv.2021.108550"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E02E3-FBE2-462B-A715-752BDF149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18</Pages>
  <Words>6070</Words>
  <Characters>34603</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Ibrahim099</dc:creator>
  <cp:lastModifiedBy>Sajjadian, Masoud</cp:lastModifiedBy>
  <cp:revision>44</cp:revision>
  <cp:lastPrinted>2022-08-10T01:41:00Z</cp:lastPrinted>
  <dcterms:created xsi:type="dcterms:W3CDTF">2023-02-07T06:30:00Z</dcterms:created>
  <dcterms:modified xsi:type="dcterms:W3CDTF">2023-07-24T06:53:00Z</dcterms:modified>
</cp:coreProperties>
</file>