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3060" w14:textId="0A19195E" w:rsidR="00A259E9" w:rsidRPr="008D7B42" w:rsidRDefault="00A259E9" w:rsidP="00A259E9">
      <w:pPr>
        <w:rPr>
          <w:b/>
          <w:bCs/>
        </w:rPr>
      </w:pPr>
      <w:r w:rsidRPr="00E85813">
        <w:rPr>
          <w:b/>
          <w:bCs/>
        </w:rPr>
        <w:t xml:space="preserve">A </w:t>
      </w:r>
      <w:r>
        <w:rPr>
          <w:b/>
          <w:bCs/>
        </w:rPr>
        <w:t>R</w:t>
      </w:r>
      <w:r w:rsidRPr="00E85813">
        <w:rPr>
          <w:b/>
          <w:bCs/>
        </w:rPr>
        <w:t xml:space="preserve">eflective Case Study </w:t>
      </w:r>
      <w:r w:rsidR="00E20DB7">
        <w:rPr>
          <w:b/>
          <w:bCs/>
        </w:rPr>
        <w:t>on</w:t>
      </w:r>
      <w:r w:rsidRPr="00E85813">
        <w:rPr>
          <w:b/>
          <w:bCs/>
        </w:rPr>
        <w:t xml:space="preserve"> using Team Academy principles to integrate a university-based business incubator service into the mainstream curriculum</w:t>
      </w:r>
    </w:p>
    <w:p w14:paraId="1268DC12" w14:textId="77777777" w:rsidR="00A259E9" w:rsidRPr="00CD3CD5" w:rsidRDefault="00A259E9" w:rsidP="00A259E9">
      <w:pPr>
        <w:pStyle w:val="ParrafoClust"/>
      </w:pPr>
    </w:p>
    <w:p w14:paraId="5BCF687E" w14:textId="77777777" w:rsidR="00A259E9" w:rsidRPr="00A664AF" w:rsidRDefault="00A259E9" w:rsidP="00A259E9">
      <w:pPr>
        <w:pStyle w:val="ParrafoClust"/>
        <w:jc w:val="center"/>
        <w:rPr>
          <w:lang w:val="de-DE"/>
        </w:rPr>
      </w:pPr>
      <w:r w:rsidRPr="00A664AF">
        <w:rPr>
          <w:lang w:val="de-DE"/>
        </w:rPr>
        <w:t>Dr Wendy Wu</w:t>
      </w:r>
    </w:p>
    <w:p w14:paraId="3EE88E54" w14:textId="77777777" w:rsidR="00A259E9" w:rsidRPr="00A664AF" w:rsidRDefault="00A259E9" w:rsidP="00A259E9">
      <w:pPr>
        <w:pStyle w:val="ParrafoClust"/>
        <w:jc w:val="center"/>
        <w:rPr>
          <w:lang w:val="de-DE"/>
        </w:rPr>
      </w:pPr>
      <w:r w:rsidRPr="00A664AF">
        <w:rPr>
          <w:lang w:val="de-DE"/>
        </w:rPr>
        <w:t>Edinburgh Napier University (UK)</w:t>
      </w:r>
    </w:p>
    <w:p w14:paraId="7AA8FD36" w14:textId="77777777" w:rsidR="00A259E9" w:rsidRPr="00A664AF" w:rsidRDefault="00371E41" w:rsidP="00A259E9">
      <w:pPr>
        <w:pStyle w:val="ParrafoClust"/>
        <w:jc w:val="center"/>
        <w:rPr>
          <w:lang w:val="de-DE"/>
        </w:rPr>
      </w:pPr>
      <w:hyperlink r:id="rId11" w:history="1">
        <w:r w:rsidR="00A259E9" w:rsidRPr="00A664AF">
          <w:rPr>
            <w:rStyle w:val="Hyperlink"/>
            <w:lang w:val="de-DE"/>
          </w:rPr>
          <w:t>w.wu2@napier.ac.uk</w:t>
        </w:r>
      </w:hyperlink>
    </w:p>
    <w:p w14:paraId="4006F282" w14:textId="77777777" w:rsidR="00A259E9" w:rsidRPr="00A664AF" w:rsidRDefault="00A259E9" w:rsidP="00A259E9">
      <w:pPr>
        <w:pStyle w:val="ParrafoClust"/>
        <w:jc w:val="center"/>
        <w:rPr>
          <w:lang w:val="de-DE"/>
        </w:rPr>
      </w:pPr>
      <w:r w:rsidRPr="00A664AF">
        <w:rPr>
          <w:lang w:val="de-DE"/>
        </w:rPr>
        <w:t>Dr Hock Tan</w:t>
      </w:r>
    </w:p>
    <w:p w14:paraId="659242A9" w14:textId="77777777" w:rsidR="00A259E9" w:rsidRPr="00A664AF" w:rsidRDefault="00A259E9" w:rsidP="00A259E9">
      <w:pPr>
        <w:pStyle w:val="ParrafoClust"/>
        <w:jc w:val="center"/>
        <w:rPr>
          <w:lang w:val="de-DE"/>
        </w:rPr>
      </w:pPr>
      <w:r w:rsidRPr="00A664AF">
        <w:rPr>
          <w:lang w:val="de-DE"/>
        </w:rPr>
        <w:t>Edinburgh Napier University (UK)</w:t>
      </w:r>
    </w:p>
    <w:p w14:paraId="37143AA4" w14:textId="77777777" w:rsidR="00A259E9" w:rsidRPr="00A664AF" w:rsidRDefault="00371E41" w:rsidP="00A259E9">
      <w:pPr>
        <w:pStyle w:val="ParrafoClust"/>
        <w:jc w:val="center"/>
        <w:rPr>
          <w:lang w:val="de-DE"/>
        </w:rPr>
      </w:pPr>
      <w:hyperlink r:id="rId12" w:history="1">
        <w:r w:rsidR="00A259E9" w:rsidRPr="00A664AF">
          <w:rPr>
            <w:rStyle w:val="Hyperlink"/>
            <w:lang w:val="de-DE"/>
          </w:rPr>
          <w:t>h.tan@napier.ac.uk</w:t>
        </w:r>
      </w:hyperlink>
    </w:p>
    <w:p w14:paraId="1E1A78FA" w14:textId="77777777" w:rsidR="00A259E9" w:rsidRPr="00A664AF" w:rsidRDefault="00A259E9" w:rsidP="00A259E9">
      <w:pPr>
        <w:pStyle w:val="ParrafoClust"/>
        <w:jc w:val="center"/>
        <w:rPr>
          <w:lang w:val="de-DE"/>
        </w:rPr>
      </w:pPr>
      <w:r w:rsidRPr="00A664AF">
        <w:rPr>
          <w:lang w:val="de-DE"/>
        </w:rPr>
        <w:t>Dr Pauline Miller Judd</w:t>
      </w:r>
    </w:p>
    <w:p w14:paraId="789FC8A9" w14:textId="77777777" w:rsidR="00A259E9" w:rsidRPr="00CD3CD5" w:rsidRDefault="00A259E9" w:rsidP="00A259E9">
      <w:pPr>
        <w:pStyle w:val="ParrafoClust"/>
        <w:jc w:val="center"/>
      </w:pPr>
      <w:r w:rsidRPr="00CD3CD5">
        <w:t>Edinburgh Napier University (UK)</w:t>
      </w:r>
    </w:p>
    <w:p w14:paraId="24E2044A" w14:textId="77777777" w:rsidR="00A259E9" w:rsidRPr="00CD3CD5" w:rsidRDefault="00371E41" w:rsidP="00A259E9">
      <w:pPr>
        <w:pStyle w:val="ParrafoClust"/>
        <w:jc w:val="center"/>
      </w:pPr>
      <w:hyperlink r:id="rId13" w:history="1">
        <w:r w:rsidR="00A259E9" w:rsidRPr="00982AFC">
          <w:rPr>
            <w:rStyle w:val="Hyperlink"/>
          </w:rPr>
          <w:t>p.millerjudd@napier.ac.uk</w:t>
        </w:r>
      </w:hyperlink>
    </w:p>
    <w:p w14:paraId="0DCB5F55" w14:textId="77777777" w:rsidR="00A259E9" w:rsidRDefault="00A259E9" w:rsidP="00A259E9">
      <w:pPr>
        <w:pStyle w:val="ParrafoClust"/>
      </w:pPr>
      <w:r>
        <w:t xml:space="preserve">Abstract </w:t>
      </w:r>
    </w:p>
    <w:p w14:paraId="4E14E831" w14:textId="77777777" w:rsidR="00A259E9" w:rsidRPr="00D95120" w:rsidRDefault="00A259E9" w:rsidP="00A259E9">
      <w:pPr>
        <w:pStyle w:val="ParrafoClust"/>
        <w:rPr>
          <w:b w:val="0"/>
          <w:bCs w:val="0"/>
        </w:rPr>
      </w:pPr>
      <w:r w:rsidRPr="00D95120">
        <w:rPr>
          <w:b w:val="0"/>
          <w:bCs w:val="0"/>
        </w:rPr>
        <w:t>The fast-changing world requires graduates equipped with the entrepreneurial skills necessary to solve real-world challenges. University based business incubators have largely been regarded as production units for new businesses and existing academic research has focused on this rather than their potential in the field of university education. It is the intention of this case study to address the latter area from the perspective of the pedagogical challenges of entrepreneurship education.</w:t>
      </w:r>
    </w:p>
    <w:p w14:paraId="131C6F01" w14:textId="77777777" w:rsidR="00A259E9" w:rsidRPr="00D95120" w:rsidRDefault="00A259E9" w:rsidP="00A259E9">
      <w:pPr>
        <w:pStyle w:val="ParrafoClust"/>
        <w:rPr>
          <w:b w:val="0"/>
          <w:bCs w:val="0"/>
        </w:rPr>
      </w:pPr>
      <w:r w:rsidRPr="00D95120">
        <w:rPr>
          <w:b w:val="0"/>
          <w:bCs w:val="0"/>
        </w:rPr>
        <w:t xml:space="preserve">The case study explores the potential of business incubators as an entrepreneurship pedagogical tool and focuses on the busines incubator at Edinburgh Napier University, a modern UK university.  The study provides a critical reflection on a series of experiments on how team academy principles have been applied in a business incubator with a view to integrating ‘being’, ‘knowing’ ‘doing’ and ‘creating’ into mainstream curriculum. The case study provides new insights for universities on how best utilise business incubators as a catalyst for new knowledge creation. </w:t>
      </w:r>
    </w:p>
    <w:p w14:paraId="44DB2C9D" w14:textId="77777777" w:rsidR="00A259E9" w:rsidRDefault="00A259E9" w:rsidP="00A259E9">
      <w:pPr>
        <w:pStyle w:val="ParrafoClust"/>
      </w:pPr>
      <w:r>
        <w:t xml:space="preserve">Key words: </w:t>
      </w:r>
    </w:p>
    <w:p w14:paraId="274B662B" w14:textId="77777777" w:rsidR="00A259E9" w:rsidRPr="00D95120" w:rsidRDefault="00A259E9" w:rsidP="00A259E9">
      <w:pPr>
        <w:pStyle w:val="ParrafoClust"/>
        <w:rPr>
          <w:b w:val="0"/>
          <w:bCs w:val="0"/>
        </w:rPr>
      </w:pPr>
      <w:r>
        <w:rPr>
          <w:b w:val="0"/>
          <w:bCs w:val="0"/>
        </w:rPr>
        <w:t>I</w:t>
      </w:r>
      <w:r w:rsidRPr="00D95120">
        <w:rPr>
          <w:b w:val="0"/>
          <w:bCs w:val="0"/>
        </w:rPr>
        <w:t xml:space="preserve">nnovative </w:t>
      </w:r>
      <w:r>
        <w:rPr>
          <w:b w:val="0"/>
          <w:bCs w:val="0"/>
        </w:rPr>
        <w:t>L</w:t>
      </w:r>
      <w:r w:rsidRPr="00D95120">
        <w:rPr>
          <w:b w:val="0"/>
          <w:bCs w:val="0"/>
        </w:rPr>
        <w:t xml:space="preserve">earning, </w:t>
      </w:r>
      <w:r>
        <w:rPr>
          <w:b w:val="0"/>
          <w:bCs w:val="0"/>
        </w:rPr>
        <w:t>L</w:t>
      </w:r>
      <w:r w:rsidRPr="00D95120">
        <w:rPr>
          <w:b w:val="0"/>
          <w:bCs w:val="0"/>
        </w:rPr>
        <w:t xml:space="preserve">earning </w:t>
      </w:r>
      <w:r>
        <w:rPr>
          <w:b w:val="0"/>
          <w:bCs w:val="0"/>
        </w:rPr>
        <w:t>I</w:t>
      </w:r>
      <w:r w:rsidRPr="00D95120">
        <w:rPr>
          <w:b w:val="0"/>
          <w:bCs w:val="0"/>
        </w:rPr>
        <w:t>ntegration, ‘</w:t>
      </w:r>
      <w:r>
        <w:rPr>
          <w:b w:val="0"/>
          <w:bCs w:val="0"/>
        </w:rPr>
        <w:t>K</w:t>
      </w:r>
      <w:r w:rsidRPr="00D95120">
        <w:rPr>
          <w:b w:val="0"/>
          <w:bCs w:val="0"/>
        </w:rPr>
        <w:t xml:space="preserve">nowing, </w:t>
      </w:r>
      <w:r>
        <w:rPr>
          <w:b w:val="0"/>
          <w:bCs w:val="0"/>
        </w:rPr>
        <w:t>B</w:t>
      </w:r>
      <w:r w:rsidRPr="00D95120">
        <w:rPr>
          <w:b w:val="0"/>
          <w:bCs w:val="0"/>
        </w:rPr>
        <w:t xml:space="preserve">eing, </w:t>
      </w:r>
      <w:r>
        <w:rPr>
          <w:b w:val="0"/>
          <w:bCs w:val="0"/>
        </w:rPr>
        <w:t>D</w:t>
      </w:r>
      <w:r w:rsidRPr="00D95120">
        <w:rPr>
          <w:b w:val="0"/>
          <w:bCs w:val="0"/>
        </w:rPr>
        <w:t xml:space="preserve">oing and </w:t>
      </w:r>
      <w:r>
        <w:rPr>
          <w:b w:val="0"/>
          <w:bCs w:val="0"/>
        </w:rPr>
        <w:t>C</w:t>
      </w:r>
      <w:r w:rsidRPr="00D95120">
        <w:rPr>
          <w:b w:val="0"/>
          <w:bCs w:val="0"/>
        </w:rPr>
        <w:t>reating’, Team Academy, New Knowledge Creation</w:t>
      </w:r>
    </w:p>
    <w:p w14:paraId="50E33385" w14:textId="77777777" w:rsidR="00B716D2" w:rsidRPr="00CD3CD5" w:rsidRDefault="00B716D2" w:rsidP="009D36AB">
      <w:pPr>
        <w:pStyle w:val="ParrafoClust"/>
      </w:pPr>
    </w:p>
    <w:p w14:paraId="2EDF516F" w14:textId="77777777" w:rsidR="00A95980" w:rsidRDefault="00A95980" w:rsidP="009D36AB">
      <w:pPr>
        <w:pStyle w:val="ParrafoClust"/>
        <w:rPr>
          <w:sz w:val="24"/>
          <w:szCs w:val="24"/>
        </w:rPr>
      </w:pPr>
    </w:p>
    <w:p w14:paraId="767176B0" w14:textId="63AC9600" w:rsidR="009F079C" w:rsidRPr="00854DB8" w:rsidRDefault="00171C9C" w:rsidP="009D36AB">
      <w:pPr>
        <w:pStyle w:val="ParrafoClust"/>
        <w:rPr>
          <w:sz w:val="24"/>
          <w:szCs w:val="24"/>
        </w:rPr>
      </w:pPr>
      <w:r w:rsidRPr="00171C9C">
        <w:rPr>
          <w:sz w:val="24"/>
          <w:szCs w:val="24"/>
        </w:rPr>
        <w:lastRenderedPageBreak/>
        <w:t>A Reflective Case Study</w:t>
      </w:r>
      <w:r w:rsidR="00E20DB7">
        <w:rPr>
          <w:sz w:val="24"/>
          <w:szCs w:val="24"/>
        </w:rPr>
        <w:t xml:space="preserve"> on</w:t>
      </w:r>
      <w:r w:rsidRPr="00171C9C">
        <w:rPr>
          <w:sz w:val="24"/>
          <w:szCs w:val="24"/>
        </w:rPr>
        <w:t xml:space="preserve"> using Team Academy principles to integrate a university-based business incubator service into the mainstream curriculum</w:t>
      </w:r>
    </w:p>
    <w:p w14:paraId="34B3ABA3" w14:textId="78808B6B" w:rsidR="00444452" w:rsidRPr="00854DB8" w:rsidRDefault="00930B6C" w:rsidP="009D36AB">
      <w:pPr>
        <w:pStyle w:val="ParrafoClust"/>
        <w:rPr>
          <w:sz w:val="24"/>
          <w:szCs w:val="24"/>
        </w:rPr>
      </w:pPr>
      <w:r w:rsidRPr="00854DB8">
        <w:rPr>
          <w:sz w:val="24"/>
          <w:szCs w:val="24"/>
        </w:rPr>
        <w:t>Introduction</w:t>
      </w:r>
      <w:r w:rsidR="00444452" w:rsidRPr="00854DB8">
        <w:rPr>
          <w:sz w:val="24"/>
          <w:szCs w:val="24"/>
        </w:rPr>
        <w:t>:</w:t>
      </w:r>
    </w:p>
    <w:p w14:paraId="1CE51412" w14:textId="49DEB06B" w:rsidR="000270B8" w:rsidRPr="00CD145F" w:rsidRDefault="00930B6C" w:rsidP="009D36AB">
      <w:pPr>
        <w:pStyle w:val="ParrafoClust"/>
        <w:rPr>
          <w:b w:val="0"/>
          <w:bCs w:val="0"/>
        </w:rPr>
      </w:pPr>
      <w:r w:rsidRPr="00CD145F">
        <w:rPr>
          <w:b w:val="0"/>
          <w:bCs w:val="0"/>
        </w:rPr>
        <w:t xml:space="preserve">According to the QAA (2018, p. 7), enterprise is “the generation and application of ideas, which are set within practical situations during a project or undertaking”. In 2017, </w:t>
      </w:r>
      <w:r w:rsidR="000270B8" w:rsidRPr="00CD145F">
        <w:rPr>
          <w:b w:val="0"/>
          <w:bCs w:val="0"/>
        </w:rPr>
        <w:t>Edinburgh Napier University</w:t>
      </w:r>
      <w:r w:rsidRPr="00CD145F">
        <w:rPr>
          <w:b w:val="0"/>
          <w:bCs w:val="0"/>
        </w:rPr>
        <w:t>,</w:t>
      </w:r>
      <w:r w:rsidR="000270B8" w:rsidRPr="00CD145F">
        <w:rPr>
          <w:b w:val="0"/>
          <w:bCs w:val="0"/>
        </w:rPr>
        <w:t xml:space="preserve"> a modern university with approximately 18,000 students</w:t>
      </w:r>
      <w:r w:rsidR="00495096" w:rsidRPr="00CD145F">
        <w:rPr>
          <w:b w:val="0"/>
          <w:bCs w:val="0"/>
        </w:rPr>
        <w:t>,</w:t>
      </w:r>
      <w:r w:rsidRPr="00CD145F">
        <w:rPr>
          <w:b w:val="0"/>
          <w:bCs w:val="0"/>
        </w:rPr>
        <w:t xml:space="preserve"> developed an Innovation</w:t>
      </w:r>
      <w:r w:rsidR="00495096" w:rsidRPr="00CD145F">
        <w:rPr>
          <w:b w:val="0"/>
          <w:bCs w:val="0"/>
        </w:rPr>
        <w:t xml:space="preserve"> and Enterprise Strategy (Miller Judd </w:t>
      </w:r>
      <w:r w:rsidR="00E17A0B" w:rsidRPr="00CD145F">
        <w:rPr>
          <w:b w:val="0"/>
          <w:bCs w:val="0"/>
        </w:rPr>
        <w:t>&amp;</w:t>
      </w:r>
      <w:r w:rsidR="00495096" w:rsidRPr="00CD145F">
        <w:rPr>
          <w:b w:val="0"/>
          <w:bCs w:val="0"/>
        </w:rPr>
        <w:t xml:space="preserve"> Laing, 2017) focused on enhancing enterprise activities both within the formal curriculum and as </w:t>
      </w:r>
      <w:r w:rsidR="000D7B7C" w:rsidRPr="00CD145F">
        <w:rPr>
          <w:b w:val="0"/>
          <w:bCs w:val="0"/>
        </w:rPr>
        <w:t>extracurricular</w:t>
      </w:r>
      <w:r w:rsidR="00495096" w:rsidRPr="00CD145F">
        <w:rPr>
          <w:b w:val="0"/>
          <w:bCs w:val="0"/>
        </w:rPr>
        <w:t xml:space="preserve"> activities.  Building on this </w:t>
      </w:r>
      <w:r w:rsidR="009A32F2" w:rsidRPr="00CD145F">
        <w:rPr>
          <w:b w:val="0"/>
          <w:bCs w:val="0"/>
        </w:rPr>
        <w:t>strategy</w:t>
      </w:r>
      <w:r w:rsidR="00495096" w:rsidRPr="00CD145F">
        <w:rPr>
          <w:b w:val="0"/>
          <w:bCs w:val="0"/>
        </w:rPr>
        <w:t>, this pilot project sought to explore ways that the university’s incubation hub could work with academic staff on project</w:t>
      </w:r>
      <w:r w:rsidR="00043E76" w:rsidRPr="00CD145F">
        <w:rPr>
          <w:b w:val="0"/>
          <w:bCs w:val="0"/>
        </w:rPr>
        <w:t>s</w:t>
      </w:r>
      <w:r w:rsidR="00495096" w:rsidRPr="00CD145F">
        <w:rPr>
          <w:b w:val="0"/>
          <w:bCs w:val="0"/>
        </w:rPr>
        <w:t xml:space="preserve"> embedded in the formal </w:t>
      </w:r>
      <w:r w:rsidR="009A32F2" w:rsidRPr="00CD145F">
        <w:rPr>
          <w:b w:val="0"/>
          <w:bCs w:val="0"/>
        </w:rPr>
        <w:t>B</w:t>
      </w:r>
      <w:r w:rsidR="00495096" w:rsidRPr="00CD145F">
        <w:rPr>
          <w:b w:val="0"/>
          <w:bCs w:val="0"/>
        </w:rPr>
        <w:t xml:space="preserve">usiness </w:t>
      </w:r>
      <w:r w:rsidR="009A32F2" w:rsidRPr="00CD145F">
        <w:rPr>
          <w:b w:val="0"/>
          <w:bCs w:val="0"/>
        </w:rPr>
        <w:t>S</w:t>
      </w:r>
      <w:r w:rsidR="00495096" w:rsidRPr="00CD145F">
        <w:rPr>
          <w:b w:val="0"/>
          <w:bCs w:val="0"/>
        </w:rPr>
        <w:t>chool curriculum.</w:t>
      </w:r>
      <w:r w:rsidR="00451104" w:rsidRPr="00CD145F">
        <w:rPr>
          <w:b w:val="0"/>
          <w:bCs w:val="0"/>
        </w:rPr>
        <w:t xml:space="preserve"> </w:t>
      </w:r>
    </w:p>
    <w:p w14:paraId="612C8FE7" w14:textId="3B239D3B" w:rsidR="00B52A78" w:rsidRPr="00CD145F" w:rsidRDefault="00B52A78" w:rsidP="009D36AB">
      <w:pPr>
        <w:pStyle w:val="ParrafoClust"/>
        <w:rPr>
          <w:b w:val="0"/>
          <w:bCs w:val="0"/>
        </w:rPr>
      </w:pPr>
      <w:r w:rsidRPr="00CD145F">
        <w:rPr>
          <w:b w:val="0"/>
          <w:bCs w:val="0"/>
        </w:rPr>
        <w:t>Bright Red Triangle</w:t>
      </w:r>
      <w:r w:rsidR="002616D3" w:rsidRPr="00CD145F">
        <w:rPr>
          <w:b w:val="0"/>
          <w:bCs w:val="0"/>
        </w:rPr>
        <w:t xml:space="preserve"> (BRT)</w:t>
      </w:r>
      <w:r w:rsidRPr="00CD145F">
        <w:rPr>
          <w:b w:val="0"/>
          <w:bCs w:val="0"/>
        </w:rPr>
        <w:t xml:space="preserve"> is </w:t>
      </w:r>
      <w:r w:rsidR="000270B8" w:rsidRPr="00CD145F">
        <w:rPr>
          <w:b w:val="0"/>
          <w:bCs w:val="0"/>
        </w:rPr>
        <w:t xml:space="preserve">the </w:t>
      </w:r>
      <w:r w:rsidRPr="00CD145F">
        <w:rPr>
          <w:b w:val="0"/>
          <w:bCs w:val="0"/>
        </w:rPr>
        <w:t xml:space="preserve">hub for innovation and enterprise practice at Edinburgh Napier University which supports staff, students, and alumni to develop enterprise skills and capture </w:t>
      </w:r>
      <w:r w:rsidR="00F7177E" w:rsidRPr="00CD145F">
        <w:rPr>
          <w:b w:val="0"/>
          <w:bCs w:val="0"/>
        </w:rPr>
        <w:t xml:space="preserve">business </w:t>
      </w:r>
      <w:r w:rsidRPr="00CD145F">
        <w:rPr>
          <w:b w:val="0"/>
          <w:bCs w:val="0"/>
        </w:rPr>
        <w:t>opportunities</w:t>
      </w:r>
      <w:r w:rsidR="000270B8" w:rsidRPr="00CD145F">
        <w:rPr>
          <w:b w:val="0"/>
          <w:bCs w:val="0"/>
        </w:rPr>
        <w:t>.</w:t>
      </w:r>
      <w:r w:rsidR="00CB2769" w:rsidRPr="00CD145F">
        <w:rPr>
          <w:b w:val="0"/>
          <w:bCs w:val="0"/>
        </w:rPr>
        <w:t xml:space="preserve"> </w:t>
      </w:r>
      <w:r w:rsidR="0057230B" w:rsidRPr="00CD145F">
        <w:rPr>
          <w:b w:val="0"/>
          <w:bCs w:val="0"/>
        </w:rPr>
        <w:t xml:space="preserve">BRT has followed traditional models of University incubators, supporting </w:t>
      </w:r>
      <w:r w:rsidR="00F40E86" w:rsidRPr="00CD145F">
        <w:rPr>
          <w:b w:val="0"/>
          <w:bCs w:val="0"/>
        </w:rPr>
        <w:t xml:space="preserve">student and graduate </w:t>
      </w:r>
      <w:r w:rsidR="0057230B" w:rsidRPr="00CD145F">
        <w:rPr>
          <w:b w:val="0"/>
          <w:bCs w:val="0"/>
        </w:rPr>
        <w:t xml:space="preserve">entrepreneurs as well as research and development. </w:t>
      </w:r>
      <w:r w:rsidR="000270B8" w:rsidRPr="00CD145F">
        <w:rPr>
          <w:b w:val="0"/>
          <w:bCs w:val="0"/>
        </w:rPr>
        <w:t>This</w:t>
      </w:r>
      <w:r w:rsidR="00CB2769" w:rsidRPr="00CD145F">
        <w:rPr>
          <w:b w:val="0"/>
          <w:bCs w:val="0"/>
        </w:rPr>
        <w:t xml:space="preserve"> </w:t>
      </w:r>
      <w:r w:rsidR="0057230B" w:rsidRPr="00CD145F">
        <w:rPr>
          <w:b w:val="0"/>
          <w:bCs w:val="0"/>
        </w:rPr>
        <w:t xml:space="preserve">support </w:t>
      </w:r>
      <w:r w:rsidR="00CB2769" w:rsidRPr="00CD145F">
        <w:rPr>
          <w:b w:val="0"/>
          <w:bCs w:val="0"/>
        </w:rPr>
        <w:t xml:space="preserve">is </w:t>
      </w:r>
      <w:r w:rsidR="001C4143" w:rsidRPr="00CD145F">
        <w:rPr>
          <w:b w:val="0"/>
          <w:bCs w:val="0"/>
        </w:rPr>
        <w:t xml:space="preserve">provided </w:t>
      </w:r>
      <w:r w:rsidR="00CB2769" w:rsidRPr="00CD145F">
        <w:rPr>
          <w:b w:val="0"/>
          <w:bCs w:val="0"/>
        </w:rPr>
        <w:t xml:space="preserve">through business advice, both specific advice provided on a </w:t>
      </w:r>
      <w:r w:rsidR="00FF2434" w:rsidRPr="00CD145F">
        <w:rPr>
          <w:b w:val="0"/>
          <w:bCs w:val="0"/>
        </w:rPr>
        <w:t>one-to-one</w:t>
      </w:r>
      <w:r w:rsidR="00CB2769" w:rsidRPr="00CD145F">
        <w:rPr>
          <w:b w:val="0"/>
          <w:bCs w:val="0"/>
        </w:rPr>
        <w:t xml:space="preserve"> basis and more generic advice provided in workshops</w:t>
      </w:r>
      <w:r w:rsidR="00240D5C" w:rsidRPr="00CD145F">
        <w:rPr>
          <w:b w:val="0"/>
          <w:bCs w:val="0"/>
        </w:rPr>
        <w:t xml:space="preserve"> </w:t>
      </w:r>
      <w:r w:rsidR="001C4143" w:rsidRPr="00CD145F">
        <w:rPr>
          <w:b w:val="0"/>
          <w:bCs w:val="0"/>
        </w:rPr>
        <w:t>and online activities</w:t>
      </w:r>
      <w:r w:rsidRPr="00CD145F">
        <w:rPr>
          <w:b w:val="0"/>
          <w:bCs w:val="0"/>
        </w:rPr>
        <w:t>.</w:t>
      </w:r>
      <w:r w:rsidR="002616D3" w:rsidRPr="00CD145F">
        <w:rPr>
          <w:b w:val="0"/>
          <w:bCs w:val="0"/>
        </w:rPr>
        <w:t xml:space="preserve"> BRT </w:t>
      </w:r>
      <w:r w:rsidR="002616D3" w:rsidRPr="00CD145F">
        <w:rPr>
          <w:b w:val="0"/>
          <w:bCs w:val="0"/>
          <w:color w:val="000000"/>
        </w:rPr>
        <w:t>engage</w:t>
      </w:r>
      <w:r w:rsidR="00F7177E" w:rsidRPr="00CD145F">
        <w:rPr>
          <w:b w:val="0"/>
          <w:bCs w:val="0"/>
          <w:color w:val="000000"/>
        </w:rPr>
        <w:t>s</w:t>
      </w:r>
      <w:r w:rsidR="002616D3" w:rsidRPr="00CD145F">
        <w:rPr>
          <w:b w:val="0"/>
          <w:bCs w:val="0"/>
          <w:color w:val="000000"/>
        </w:rPr>
        <w:t xml:space="preserve"> with entrepreneurial activities and help</w:t>
      </w:r>
      <w:r w:rsidR="00CB2769" w:rsidRPr="00CD145F">
        <w:rPr>
          <w:b w:val="0"/>
          <w:bCs w:val="0"/>
          <w:color w:val="000000"/>
        </w:rPr>
        <w:t>s</w:t>
      </w:r>
      <w:r w:rsidR="002616D3" w:rsidRPr="00CD145F">
        <w:rPr>
          <w:b w:val="0"/>
          <w:bCs w:val="0"/>
          <w:color w:val="000000"/>
        </w:rPr>
        <w:t xml:space="preserve"> </w:t>
      </w:r>
      <w:r w:rsidR="001437AD" w:rsidRPr="00CD145F">
        <w:rPr>
          <w:b w:val="0"/>
          <w:bCs w:val="0"/>
          <w:color w:val="000000"/>
        </w:rPr>
        <w:t xml:space="preserve">bridge the </w:t>
      </w:r>
      <w:r w:rsidR="00F7177E" w:rsidRPr="00CD145F">
        <w:rPr>
          <w:b w:val="0"/>
          <w:bCs w:val="0"/>
          <w:color w:val="000000"/>
        </w:rPr>
        <w:t xml:space="preserve">gaps </w:t>
      </w:r>
      <w:r w:rsidR="001437AD" w:rsidRPr="00CD145F">
        <w:rPr>
          <w:b w:val="0"/>
          <w:bCs w:val="0"/>
          <w:color w:val="000000"/>
        </w:rPr>
        <w:t xml:space="preserve">between the university </w:t>
      </w:r>
      <w:r w:rsidR="00F7177E" w:rsidRPr="00CD145F">
        <w:rPr>
          <w:b w:val="0"/>
          <w:bCs w:val="0"/>
          <w:color w:val="000000"/>
        </w:rPr>
        <w:t xml:space="preserve">education and </w:t>
      </w:r>
      <w:r w:rsidR="00FF2434" w:rsidRPr="00CD145F">
        <w:rPr>
          <w:b w:val="0"/>
          <w:bCs w:val="0"/>
          <w:color w:val="000000"/>
        </w:rPr>
        <w:t>real-world</w:t>
      </w:r>
      <w:r w:rsidR="00F7177E" w:rsidRPr="00CD145F">
        <w:rPr>
          <w:b w:val="0"/>
          <w:bCs w:val="0"/>
          <w:color w:val="000000"/>
        </w:rPr>
        <w:t xml:space="preserve"> business</w:t>
      </w:r>
      <w:r w:rsidR="001437AD" w:rsidRPr="00CD145F">
        <w:rPr>
          <w:b w:val="0"/>
          <w:bCs w:val="0"/>
          <w:color w:val="000000"/>
        </w:rPr>
        <w:t>.</w:t>
      </w:r>
    </w:p>
    <w:p w14:paraId="4B21856B" w14:textId="4FEF4675" w:rsidR="00CA39A0" w:rsidRPr="00CD145F" w:rsidRDefault="00FF2434" w:rsidP="009D36AB">
      <w:pPr>
        <w:pStyle w:val="ParrafoClust"/>
        <w:rPr>
          <w:b w:val="0"/>
          <w:bCs w:val="0"/>
        </w:rPr>
      </w:pPr>
      <w:r w:rsidRPr="00CD145F">
        <w:rPr>
          <w:b w:val="0"/>
          <w:bCs w:val="0"/>
        </w:rPr>
        <w:t xml:space="preserve">BRT </w:t>
      </w:r>
      <w:r w:rsidR="00817D58" w:rsidRPr="00CD145F">
        <w:rPr>
          <w:b w:val="0"/>
          <w:bCs w:val="0"/>
        </w:rPr>
        <w:t>grew</w:t>
      </w:r>
      <w:r w:rsidRPr="00CD145F">
        <w:rPr>
          <w:b w:val="0"/>
          <w:bCs w:val="0"/>
        </w:rPr>
        <w:t xml:space="preserve"> out of </w:t>
      </w:r>
      <w:r w:rsidR="00444452" w:rsidRPr="00CD145F">
        <w:rPr>
          <w:b w:val="0"/>
          <w:bCs w:val="0"/>
        </w:rPr>
        <w:t xml:space="preserve">Edinburgh </w:t>
      </w:r>
      <w:r w:rsidR="00564BCF" w:rsidRPr="00CD145F">
        <w:rPr>
          <w:b w:val="0"/>
          <w:bCs w:val="0"/>
        </w:rPr>
        <w:t>N</w:t>
      </w:r>
      <w:r w:rsidR="00444452" w:rsidRPr="00CD145F">
        <w:rPr>
          <w:b w:val="0"/>
          <w:bCs w:val="0"/>
        </w:rPr>
        <w:t>apier Business School</w:t>
      </w:r>
      <w:r w:rsidRPr="00CD145F">
        <w:rPr>
          <w:b w:val="0"/>
          <w:bCs w:val="0"/>
        </w:rPr>
        <w:t xml:space="preserve"> (ENBS)</w:t>
      </w:r>
      <w:r w:rsidR="00817D58" w:rsidRPr="00CD145F">
        <w:rPr>
          <w:b w:val="0"/>
          <w:bCs w:val="0"/>
        </w:rPr>
        <w:t xml:space="preserve">, scaling </w:t>
      </w:r>
      <w:r w:rsidRPr="00CD145F">
        <w:rPr>
          <w:b w:val="0"/>
          <w:bCs w:val="0"/>
        </w:rPr>
        <w:t xml:space="preserve">up its service to </w:t>
      </w:r>
      <w:r w:rsidR="00817D58" w:rsidRPr="00CD145F">
        <w:rPr>
          <w:b w:val="0"/>
          <w:bCs w:val="0"/>
        </w:rPr>
        <w:t xml:space="preserve">provide support to </w:t>
      </w:r>
      <w:r w:rsidRPr="00CD145F">
        <w:rPr>
          <w:b w:val="0"/>
          <w:bCs w:val="0"/>
        </w:rPr>
        <w:t>all six schools</w:t>
      </w:r>
      <w:r w:rsidR="00817D58" w:rsidRPr="00CD145F">
        <w:rPr>
          <w:b w:val="0"/>
          <w:bCs w:val="0"/>
        </w:rPr>
        <w:t xml:space="preserve"> in the university</w:t>
      </w:r>
      <w:r w:rsidRPr="00CD145F">
        <w:rPr>
          <w:b w:val="0"/>
          <w:bCs w:val="0"/>
        </w:rPr>
        <w:t xml:space="preserve">. Given its root and originality from ENBS, the natural connection provides a culture ground for developing new initiatives. The appointment of </w:t>
      </w:r>
      <w:r w:rsidR="00817D58" w:rsidRPr="00CD145F">
        <w:rPr>
          <w:b w:val="0"/>
          <w:bCs w:val="0"/>
        </w:rPr>
        <w:t xml:space="preserve">a </w:t>
      </w:r>
      <w:r w:rsidRPr="00CD145F">
        <w:rPr>
          <w:b w:val="0"/>
          <w:bCs w:val="0"/>
        </w:rPr>
        <w:t xml:space="preserve">New Dean in 2018 reshaped the </w:t>
      </w:r>
      <w:r w:rsidR="000270B8" w:rsidRPr="00CD145F">
        <w:rPr>
          <w:b w:val="0"/>
          <w:bCs w:val="0"/>
        </w:rPr>
        <w:t xml:space="preserve">ENBS </w:t>
      </w:r>
      <w:r w:rsidRPr="00CD145F">
        <w:rPr>
          <w:b w:val="0"/>
          <w:bCs w:val="0"/>
        </w:rPr>
        <w:t xml:space="preserve">strategy to focus on ‘empowerment, enterprise and employability’ for all.  The strategy has not only become the base for </w:t>
      </w:r>
      <w:r w:rsidR="00A934B4">
        <w:rPr>
          <w:b w:val="0"/>
          <w:bCs w:val="0"/>
        </w:rPr>
        <w:t xml:space="preserve">a </w:t>
      </w:r>
      <w:r w:rsidRPr="00CD145F">
        <w:rPr>
          <w:b w:val="0"/>
          <w:bCs w:val="0"/>
        </w:rPr>
        <w:t xml:space="preserve">change </w:t>
      </w:r>
      <w:r w:rsidR="00A934B4">
        <w:rPr>
          <w:b w:val="0"/>
          <w:bCs w:val="0"/>
        </w:rPr>
        <w:t xml:space="preserve">in </w:t>
      </w:r>
      <w:r w:rsidRPr="00CD145F">
        <w:rPr>
          <w:b w:val="0"/>
          <w:bCs w:val="0"/>
        </w:rPr>
        <w:t xml:space="preserve">management but also to position ENBS in the heart of the industry and </w:t>
      </w:r>
      <w:r w:rsidR="00A934B4" w:rsidRPr="00CD145F">
        <w:rPr>
          <w:b w:val="0"/>
          <w:bCs w:val="0"/>
        </w:rPr>
        <w:t>societ</w:t>
      </w:r>
      <w:r w:rsidR="00A934B4">
        <w:rPr>
          <w:b w:val="0"/>
          <w:bCs w:val="0"/>
        </w:rPr>
        <w:t>y</w:t>
      </w:r>
      <w:r w:rsidRPr="00CD145F">
        <w:rPr>
          <w:b w:val="0"/>
          <w:bCs w:val="0"/>
        </w:rPr>
        <w:t xml:space="preserve">. </w:t>
      </w:r>
    </w:p>
    <w:p w14:paraId="57DC6FD0" w14:textId="0D22EEC9" w:rsidR="00444452" w:rsidRPr="00CD145F" w:rsidRDefault="00451104" w:rsidP="009D36AB">
      <w:pPr>
        <w:pStyle w:val="ParrafoClust"/>
        <w:rPr>
          <w:b w:val="0"/>
          <w:bCs w:val="0"/>
        </w:rPr>
      </w:pPr>
      <w:r w:rsidRPr="00CD145F">
        <w:rPr>
          <w:b w:val="0"/>
          <w:bCs w:val="0"/>
        </w:rPr>
        <w:t xml:space="preserve">The aim of this chapter is to reflect on lessons learned during this </w:t>
      </w:r>
      <w:r w:rsidR="00A31A74" w:rsidRPr="00CD145F">
        <w:rPr>
          <w:b w:val="0"/>
          <w:bCs w:val="0"/>
        </w:rPr>
        <w:t>3-year</w:t>
      </w:r>
      <w:r w:rsidRPr="00CD145F">
        <w:rPr>
          <w:b w:val="0"/>
          <w:bCs w:val="0"/>
        </w:rPr>
        <w:t xml:space="preserve"> pilot project </w:t>
      </w:r>
      <w:r w:rsidR="00F2424A" w:rsidRPr="00CD145F">
        <w:rPr>
          <w:b w:val="0"/>
          <w:bCs w:val="0"/>
        </w:rPr>
        <w:t>focusing on student and staff learning and the micro embedding of team academy principles</w:t>
      </w:r>
      <w:r w:rsidR="004B47C7" w:rsidRPr="00CD145F">
        <w:rPr>
          <w:b w:val="0"/>
          <w:bCs w:val="0"/>
        </w:rPr>
        <w:t xml:space="preserve"> in joint enterprise projects</w:t>
      </w:r>
      <w:r w:rsidR="00F2424A" w:rsidRPr="00CD145F">
        <w:rPr>
          <w:b w:val="0"/>
          <w:bCs w:val="0"/>
        </w:rPr>
        <w:t xml:space="preserve">. </w:t>
      </w:r>
    </w:p>
    <w:p w14:paraId="525507BB" w14:textId="5524C66C" w:rsidR="00444452" w:rsidRPr="00854DB8" w:rsidRDefault="00444452" w:rsidP="009D36AB">
      <w:pPr>
        <w:pStyle w:val="ParrafoClust"/>
        <w:rPr>
          <w:sz w:val="24"/>
          <w:szCs w:val="24"/>
        </w:rPr>
      </w:pPr>
      <w:r w:rsidRPr="00854DB8">
        <w:rPr>
          <w:sz w:val="24"/>
          <w:szCs w:val="24"/>
        </w:rPr>
        <w:t>Why</w:t>
      </w:r>
      <w:r w:rsidR="002465C5" w:rsidRPr="00854DB8">
        <w:rPr>
          <w:sz w:val="24"/>
          <w:szCs w:val="24"/>
        </w:rPr>
        <w:t xml:space="preserve"> and how the journey start</w:t>
      </w:r>
      <w:r w:rsidR="00CB2769" w:rsidRPr="00854DB8">
        <w:rPr>
          <w:sz w:val="24"/>
          <w:szCs w:val="24"/>
        </w:rPr>
        <w:t>ed</w:t>
      </w:r>
      <w:r w:rsidR="009A32F2" w:rsidRPr="00854DB8">
        <w:rPr>
          <w:sz w:val="24"/>
          <w:szCs w:val="24"/>
        </w:rPr>
        <w:t>:</w:t>
      </w:r>
    </w:p>
    <w:p w14:paraId="255C30EF" w14:textId="5CCDF51F" w:rsidR="00DA50D1" w:rsidRPr="00CD145F" w:rsidRDefault="009A2F13" w:rsidP="009D36AB">
      <w:pPr>
        <w:pStyle w:val="ParrafoClust"/>
        <w:rPr>
          <w:b w:val="0"/>
          <w:bCs w:val="0"/>
        </w:rPr>
      </w:pPr>
      <w:r w:rsidRPr="00CD145F">
        <w:rPr>
          <w:b w:val="0"/>
          <w:bCs w:val="0"/>
        </w:rPr>
        <w:t xml:space="preserve">Through observation, reflection and informal feedback </w:t>
      </w:r>
      <w:r w:rsidR="00CB2769" w:rsidRPr="00CD145F">
        <w:rPr>
          <w:b w:val="0"/>
          <w:bCs w:val="0"/>
        </w:rPr>
        <w:t xml:space="preserve">concerning </w:t>
      </w:r>
      <w:r w:rsidRPr="00CD145F">
        <w:rPr>
          <w:b w:val="0"/>
          <w:bCs w:val="0"/>
        </w:rPr>
        <w:t xml:space="preserve">teaching activities and business advising, </w:t>
      </w:r>
      <w:r w:rsidR="000D7B7C" w:rsidRPr="00CD145F">
        <w:rPr>
          <w:b w:val="0"/>
          <w:bCs w:val="0"/>
        </w:rPr>
        <w:t>several</w:t>
      </w:r>
      <w:r w:rsidR="001C4143" w:rsidRPr="00CD145F">
        <w:rPr>
          <w:b w:val="0"/>
          <w:bCs w:val="0"/>
        </w:rPr>
        <w:t xml:space="preserve"> </w:t>
      </w:r>
      <w:r w:rsidR="00F2424A" w:rsidRPr="00CD145F">
        <w:rPr>
          <w:b w:val="0"/>
          <w:bCs w:val="0"/>
        </w:rPr>
        <w:t>ent</w:t>
      </w:r>
      <w:r w:rsidR="004B47C7" w:rsidRPr="00CD145F">
        <w:rPr>
          <w:b w:val="0"/>
          <w:bCs w:val="0"/>
        </w:rPr>
        <w:t>erprise</w:t>
      </w:r>
      <w:r w:rsidR="00020D48" w:rsidRPr="00CD145F">
        <w:rPr>
          <w:b w:val="0"/>
          <w:bCs w:val="0"/>
        </w:rPr>
        <w:t xml:space="preserve"> </w:t>
      </w:r>
      <w:r w:rsidR="008C6F37" w:rsidRPr="00CD145F">
        <w:rPr>
          <w:b w:val="0"/>
          <w:bCs w:val="0"/>
        </w:rPr>
        <w:t xml:space="preserve">service gaps </w:t>
      </w:r>
      <w:r w:rsidR="00CB2769" w:rsidRPr="00CD145F">
        <w:rPr>
          <w:b w:val="0"/>
          <w:bCs w:val="0"/>
        </w:rPr>
        <w:t>were</w:t>
      </w:r>
      <w:r w:rsidRPr="00CD145F">
        <w:rPr>
          <w:b w:val="0"/>
          <w:bCs w:val="0"/>
        </w:rPr>
        <w:t xml:space="preserve"> identified: </w:t>
      </w:r>
    </w:p>
    <w:p w14:paraId="2D9E56C4" w14:textId="77275F98" w:rsidR="00DA50D1" w:rsidRPr="00CD145F" w:rsidRDefault="0093314B" w:rsidP="009D36AB">
      <w:pPr>
        <w:pStyle w:val="ParrafoClust"/>
        <w:rPr>
          <w:b w:val="0"/>
          <w:bCs w:val="0"/>
        </w:rPr>
      </w:pPr>
      <w:r>
        <w:rPr>
          <w:b w:val="0"/>
          <w:bCs w:val="0"/>
        </w:rPr>
        <w:t>a</w:t>
      </w:r>
      <w:r w:rsidR="00C641C3" w:rsidRPr="00CD145F">
        <w:rPr>
          <w:b w:val="0"/>
          <w:bCs w:val="0"/>
        </w:rPr>
        <w:t xml:space="preserve">) </w:t>
      </w:r>
      <w:r w:rsidR="00DA50D1" w:rsidRPr="00CD145F">
        <w:rPr>
          <w:b w:val="0"/>
          <w:bCs w:val="0"/>
        </w:rPr>
        <w:t xml:space="preserve">Reviewing students’ business plans showed their understanding of business lacked depth. </w:t>
      </w:r>
      <w:r w:rsidR="004F5C56" w:rsidRPr="00CD145F">
        <w:rPr>
          <w:b w:val="0"/>
          <w:bCs w:val="0"/>
        </w:rPr>
        <w:t xml:space="preserve">Overseas </w:t>
      </w:r>
      <w:r w:rsidR="00DA50D1" w:rsidRPr="00CD145F">
        <w:rPr>
          <w:b w:val="0"/>
          <w:bCs w:val="0"/>
        </w:rPr>
        <w:t>students interested in a Tier 1 graduate visa</w:t>
      </w:r>
      <w:r w:rsidR="00E85813">
        <w:rPr>
          <w:b w:val="0"/>
          <w:bCs w:val="0"/>
        </w:rPr>
        <w:t>s</w:t>
      </w:r>
      <w:r w:rsidR="00DA50D1" w:rsidRPr="00CD145F">
        <w:rPr>
          <w:b w:val="0"/>
          <w:bCs w:val="0"/>
        </w:rPr>
        <w:t xml:space="preserve"> require </w:t>
      </w:r>
      <w:r w:rsidR="00E85813">
        <w:rPr>
          <w:b w:val="0"/>
          <w:bCs w:val="0"/>
        </w:rPr>
        <w:t xml:space="preserve">innovative and viable </w:t>
      </w:r>
      <w:r w:rsidR="00DA50D1" w:rsidRPr="00CD145F">
        <w:rPr>
          <w:b w:val="0"/>
          <w:bCs w:val="0"/>
        </w:rPr>
        <w:t>business</w:t>
      </w:r>
      <w:r w:rsidR="00DA50D1" w:rsidRPr="00CD3CD5">
        <w:t xml:space="preserve"> </w:t>
      </w:r>
      <w:r w:rsidR="00DA50D1" w:rsidRPr="00CD145F">
        <w:rPr>
          <w:b w:val="0"/>
          <w:bCs w:val="0"/>
        </w:rPr>
        <w:t>plan</w:t>
      </w:r>
      <w:r w:rsidR="00E85813">
        <w:rPr>
          <w:b w:val="0"/>
          <w:bCs w:val="0"/>
        </w:rPr>
        <w:t>s</w:t>
      </w:r>
      <w:r w:rsidR="00DA50D1" w:rsidRPr="00CD145F">
        <w:rPr>
          <w:b w:val="0"/>
          <w:bCs w:val="0"/>
        </w:rPr>
        <w:t xml:space="preserve"> </w:t>
      </w:r>
      <w:r w:rsidR="00E85813">
        <w:rPr>
          <w:b w:val="0"/>
          <w:bCs w:val="0"/>
        </w:rPr>
        <w:t xml:space="preserve">and those </w:t>
      </w:r>
      <w:r w:rsidR="00DA50D1" w:rsidRPr="00CD145F">
        <w:rPr>
          <w:b w:val="0"/>
          <w:bCs w:val="0"/>
        </w:rPr>
        <w:t>submitted often demonstrated superficial understanding of business and a lack of ability to apply conceptual ideas to real-world situations</w:t>
      </w:r>
      <w:r w:rsidR="00351CAE" w:rsidRPr="00CD145F">
        <w:rPr>
          <w:b w:val="0"/>
          <w:bCs w:val="0"/>
        </w:rPr>
        <w:t>.</w:t>
      </w:r>
      <w:r w:rsidR="00DA50D1" w:rsidRPr="00CD145F">
        <w:rPr>
          <w:b w:val="0"/>
          <w:bCs w:val="0"/>
        </w:rPr>
        <w:t xml:space="preserve"> </w:t>
      </w:r>
    </w:p>
    <w:p w14:paraId="01EA47AF" w14:textId="149DE01E" w:rsidR="00DA50D1" w:rsidRPr="00CD145F" w:rsidRDefault="00D93B2F" w:rsidP="009D36AB">
      <w:pPr>
        <w:pStyle w:val="ParrafoClust"/>
        <w:rPr>
          <w:b w:val="0"/>
          <w:bCs w:val="0"/>
        </w:rPr>
      </w:pPr>
      <w:r>
        <w:rPr>
          <w:b w:val="0"/>
          <w:bCs w:val="0"/>
        </w:rPr>
        <w:lastRenderedPageBreak/>
        <w:t>b</w:t>
      </w:r>
      <w:r w:rsidR="0093314B">
        <w:rPr>
          <w:b w:val="0"/>
          <w:bCs w:val="0"/>
        </w:rPr>
        <w:t>) Some a</w:t>
      </w:r>
      <w:r w:rsidR="00DA50D1" w:rsidRPr="00CD145F">
        <w:rPr>
          <w:b w:val="0"/>
          <w:bCs w:val="0"/>
        </w:rPr>
        <w:t xml:space="preserve">cademic colleagues were using </w:t>
      </w:r>
      <w:r w:rsidR="00225894">
        <w:rPr>
          <w:b w:val="0"/>
          <w:bCs w:val="0"/>
        </w:rPr>
        <w:t xml:space="preserve">dated </w:t>
      </w:r>
      <w:r w:rsidR="004F5C56" w:rsidRPr="00CD145F">
        <w:rPr>
          <w:b w:val="0"/>
          <w:bCs w:val="0"/>
        </w:rPr>
        <w:t xml:space="preserve">theoretical </w:t>
      </w:r>
      <w:r w:rsidR="00DA50D1" w:rsidRPr="00CD145F">
        <w:rPr>
          <w:b w:val="0"/>
          <w:bCs w:val="0"/>
        </w:rPr>
        <w:t xml:space="preserve">case studies </w:t>
      </w:r>
      <w:r w:rsidR="00C55435">
        <w:rPr>
          <w:b w:val="0"/>
          <w:bCs w:val="0"/>
        </w:rPr>
        <w:t xml:space="preserve">and </w:t>
      </w:r>
      <w:r w:rsidR="00DA50D1" w:rsidRPr="00CD145F">
        <w:rPr>
          <w:b w:val="0"/>
          <w:bCs w:val="0"/>
        </w:rPr>
        <w:t xml:space="preserve">lacked the channels to approach guest speakers from business to enhance the real-world learning experience of students.  </w:t>
      </w:r>
    </w:p>
    <w:p w14:paraId="36CC43F0" w14:textId="2DE9B427" w:rsidR="009A60B4" w:rsidRPr="00CD145F" w:rsidRDefault="0093314B" w:rsidP="009D36AB">
      <w:pPr>
        <w:pStyle w:val="ParrafoClust"/>
        <w:rPr>
          <w:b w:val="0"/>
          <w:bCs w:val="0"/>
        </w:rPr>
      </w:pPr>
      <w:r>
        <w:rPr>
          <w:b w:val="0"/>
          <w:bCs w:val="0"/>
        </w:rPr>
        <w:t>c</w:t>
      </w:r>
      <w:r w:rsidR="00C641C3" w:rsidRPr="00CD145F">
        <w:rPr>
          <w:b w:val="0"/>
          <w:bCs w:val="0"/>
        </w:rPr>
        <w:t xml:space="preserve">) </w:t>
      </w:r>
      <w:r w:rsidR="00DA50D1" w:rsidRPr="00CD145F">
        <w:rPr>
          <w:b w:val="0"/>
          <w:bCs w:val="0"/>
        </w:rPr>
        <w:t xml:space="preserve">Students either realised the value of incubator activities late in their </w:t>
      </w:r>
      <w:r w:rsidR="005F6798" w:rsidRPr="00CD145F">
        <w:rPr>
          <w:b w:val="0"/>
          <w:bCs w:val="0"/>
        </w:rPr>
        <w:t>studies</w:t>
      </w:r>
      <w:r w:rsidR="00DA50D1" w:rsidRPr="00CD145F">
        <w:rPr>
          <w:b w:val="0"/>
          <w:bCs w:val="0"/>
        </w:rPr>
        <w:t xml:space="preserve"> or struggled </w:t>
      </w:r>
      <w:r w:rsidR="0089228E" w:rsidRPr="00CD145F">
        <w:rPr>
          <w:b w:val="0"/>
          <w:bCs w:val="0"/>
        </w:rPr>
        <w:t xml:space="preserve">to find the time to engage with BRT </w:t>
      </w:r>
      <w:r w:rsidR="00090985" w:rsidRPr="00CD145F">
        <w:rPr>
          <w:b w:val="0"/>
          <w:bCs w:val="0"/>
        </w:rPr>
        <w:t>activities</w:t>
      </w:r>
      <w:r w:rsidR="00DA50D1" w:rsidRPr="00CD145F">
        <w:rPr>
          <w:b w:val="0"/>
          <w:bCs w:val="0"/>
        </w:rPr>
        <w:t xml:space="preserve">. </w:t>
      </w:r>
      <w:r w:rsidR="00D374FC" w:rsidRPr="00CD145F">
        <w:rPr>
          <w:b w:val="0"/>
          <w:bCs w:val="0"/>
        </w:rPr>
        <w:t>BRT often</w:t>
      </w:r>
      <w:r w:rsidR="008C6F37" w:rsidRPr="00CD145F">
        <w:rPr>
          <w:b w:val="0"/>
          <w:bCs w:val="0"/>
        </w:rPr>
        <w:t xml:space="preserve"> struggled to get sufficient attendees to </w:t>
      </w:r>
      <w:r w:rsidR="00FF2434" w:rsidRPr="00CD145F">
        <w:rPr>
          <w:b w:val="0"/>
          <w:bCs w:val="0"/>
        </w:rPr>
        <w:t>participate</w:t>
      </w:r>
      <w:r w:rsidR="008C6F37" w:rsidRPr="00CD145F">
        <w:rPr>
          <w:b w:val="0"/>
          <w:bCs w:val="0"/>
        </w:rPr>
        <w:t xml:space="preserve"> </w:t>
      </w:r>
      <w:r w:rsidR="00B92BBC" w:rsidRPr="00CD145F">
        <w:rPr>
          <w:b w:val="0"/>
          <w:bCs w:val="0"/>
        </w:rPr>
        <w:t xml:space="preserve">in </w:t>
      </w:r>
      <w:r w:rsidR="008C6F37" w:rsidRPr="00CD145F">
        <w:rPr>
          <w:b w:val="0"/>
          <w:bCs w:val="0"/>
        </w:rPr>
        <w:t>the</w:t>
      </w:r>
      <w:r w:rsidR="00B92BBC" w:rsidRPr="00CD145F">
        <w:rPr>
          <w:b w:val="0"/>
          <w:bCs w:val="0"/>
        </w:rPr>
        <w:t>ir</w:t>
      </w:r>
      <w:r w:rsidR="008C6F37" w:rsidRPr="00CD145F">
        <w:rPr>
          <w:b w:val="0"/>
          <w:bCs w:val="0"/>
        </w:rPr>
        <w:t xml:space="preserve"> practice-oriented workshops</w:t>
      </w:r>
      <w:r w:rsidR="00AD59CE" w:rsidRPr="00CD145F">
        <w:rPr>
          <w:b w:val="0"/>
          <w:bCs w:val="0"/>
        </w:rPr>
        <w:t>, with</w:t>
      </w:r>
      <w:r w:rsidR="002D5312" w:rsidRPr="00CD145F">
        <w:rPr>
          <w:b w:val="0"/>
          <w:bCs w:val="0"/>
        </w:rPr>
        <w:t xml:space="preserve"> </w:t>
      </w:r>
      <w:r w:rsidR="00C928A9" w:rsidRPr="00CD145F">
        <w:rPr>
          <w:b w:val="0"/>
          <w:bCs w:val="0"/>
        </w:rPr>
        <w:t xml:space="preserve">student </w:t>
      </w:r>
      <w:r w:rsidR="002D5312" w:rsidRPr="00CD145F">
        <w:rPr>
          <w:b w:val="0"/>
          <w:bCs w:val="0"/>
        </w:rPr>
        <w:t xml:space="preserve">attendance </w:t>
      </w:r>
      <w:r w:rsidR="00AD59CE" w:rsidRPr="00CD145F">
        <w:rPr>
          <w:b w:val="0"/>
          <w:bCs w:val="0"/>
        </w:rPr>
        <w:t>being</w:t>
      </w:r>
      <w:r w:rsidR="002D5312" w:rsidRPr="00CD145F">
        <w:rPr>
          <w:b w:val="0"/>
          <w:bCs w:val="0"/>
        </w:rPr>
        <w:t xml:space="preserve"> disappointing and/or sporadic. </w:t>
      </w:r>
    </w:p>
    <w:p w14:paraId="0EE59107" w14:textId="319F9B6E" w:rsidR="00FF2434" w:rsidRPr="00CD145F" w:rsidRDefault="00090985" w:rsidP="009D36AB">
      <w:pPr>
        <w:pStyle w:val="ParrafoClust"/>
        <w:rPr>
          <w:b w:val="0"/>
          <w:bCs w:val="0"/>
        </w:rPr>
      </w:pPr>
      <w:r w:rsidRPr="00CD145F">
        <w:rPr>
          <w:b w:val="0"/>
          <w:bCs w:val="0"/>
        </w:rPr>
        <w:t>d</w:t>
      </w:r>
      <w:r w:rsidR="00D75DEA" w:rsidRPr="00CD145F">
        <w:rPr>
          <w:b w:val="0"/>
          <w:bCs w:val="0"/>
        </w:rPr>
        <w:t xml:space="preserve">) </w:t>
      </w:r>
      <w:r w:rsidR="00345AC9" w:rsidRPr="00CD145F">
        <w:rPr>
          <w:b w:val="0"/>
          <w:bCs w:val="0"/>
        </w:rPr>
        <w:t>Also,</w:t>
      </w:r>
      <w:r w:rsidR="009A60B4" w:rsidRPr="00CD145F">
        <w:rPr>
          <w:b w:val="0"/>
          <w:bCs w:val="0"/>
        </w:rPr>
        <w:t xml:space="preserve"> </w:t>
      </w:r>
      <w:r w:rsidR="00FF2434" w:rsidRPr="00CD145F">
        <w:rPr>
          <w:b w:val="0"/>
          <w:bCs w:val="0"/>
        </w:rPr>
        <w:t xml:space="preserve">there were </w:t>
      </w:r>
      <w:r w:rsidR="009A60B4" w:rsidRPr="00CD145F">
        <w:rPr>
          <w:b w:val="0"/>
          <w:bCs w:val="0"/>
        </w:rPr>
        <w:t>perceived gaps in curriculum and support for social enterprise</w:t>
      </w:r>
      <w:r w:rsidR="008D7B42">
        <w:rPr>
          <w:rStyle w:val="EndnoteReference"/>
          <w:b w:val="0"/>
          <w:bCs w:val="0"/>
        </w:rPr>
        <w:endnoteReference w:id="1"/>
      </w:r>
      <w:r w:rsidR="009A60B4" w:rsidRPr="00CD145F">
        <w:rPr>
          <w:b w:val="0"/>
          <w:bCs w:val="0"/>
        </w:rPr>
        <w:t xml:space="preserve">. </w:t>
      </w:r>
      <w:r w:rsidR="00345AC9" w:rsidRPr="00CD145F">
        <w:rPr>
          <w:b w:val="0"/>
          <w:bCs w:val="0"/>
        </w:rPr>
        <w:t xml:space="preserve">Students </w:t>
      </w:r>
      <w:r w:rsidR="005431B4" w:rsidRPr="00CD145F">
        <w:rPr>
          <w:b w:val="0"/>
          <w:bCs w:val="0"/>
        </w:rPr>
        <w:t xml:space="preserve">appeared </w:t>
      </w:r>
      <w:r w:rsidR="00345AC9" w:rsidRPr="00CD145F">
        <w:rPr>
          <w:b w:val="0"/>
          <w:bCs w:val="0"/>
        </w:rPr>
        <w:t xml:space="preserve">less informed of the real-world practices </w:t>
      </w:r>
      <w:r w:rsidR="005431B4" w:rsidRPr="00CD145F">
        <w:rPr>
          <w:b w:val="0"/>
          <w:bCs w:val="0"/>
        </w:rPr>
        <w:t xml:space="preserve">of </w:t>
      </w:r>
      <w:r w:rsidR="00345AC9" w:rsidRPr="00CD145F">
        <w:rPr>
          <w:b w:val="0"/>
          <w:bCs w:val="0"/>
        </w:rPr>
        <w:t>social innovation movement</w:t>
      </w:r>
      <w:r w:rsidR="00A934B4">
        <w:rPr>
          <w:b w:val="0"/>
          <w:bCs w:val="0"/>
        </w:rPr>
        <w:t>s</w:t>
      </w:r>
      <w:r w:rsidR="00345AC9" w:rsidRPr="00CD145F">
        <w:rPr>
          <w:b w:val="0"/>
          <w:bCs w:val="0"/>
        </w:rPr>
        <w:t xml:space="preserve"> such as climate change, global </w:t>
      </w:r>
      <w:r w:rsidR="00C641C3" w:rsidRPr="00CD145F">
        <w:rPr>
          <w:b w:val="0"/>
          <w:bCs w:val="0"/>
        </w:rPr>
        <w:t>citizenship,</w:t>
      </w:r>
      <w:r w:rsidR="00345AC9" w:rsidRPr="00CD145F">
        <w:rPr>
          <w:b w:val="0"/>
          <w:bCs w:val="0"/>
        </w:rPr>
        <w:t xml:space="preserve"> and equality. </w:t>
      </w:r>
      <w:r w:rsidR="007F48AE" w:rsidRPr="00CD145F">
        <w:rPr>
          <w:b w:val="0"/>
          <w:bCs w:val="0"/>
        </w:rPr>
        <w:t xml:space="preserve">This highlighted that the </w:t>
      </w:r>
      <w:r w:rsidR="00345AC9" w:rsidRPr="00CD145F">
        <w:rPr>
          <w:b w:val="0"/>
          <w:bCs w:val="0"/>
        </w:rPr>
        <w:t xml:space="preserve">pace of theoretical knowledge development </w:t>
      </w:r>
      <w:r w:rsidR="007F48AE" w:rsidRPr="00CD145F">
        <w:rPr>
          <w:b w:val="0"/>
          <w:bCs w:val="0"/>
        </w:rPr>
        <w:t xml:space="preserve">did not </w:t>
      </w:r>
      <w:r w:rsidR="00345AC9" w:rsidRPr="00CD145F">
        <w:rPr>
          <w:b w:val="0"/>
          <w:bCs w:val="0"/>
        </w:rPr>
        <w:t>match the real-world needs</w:t>
      </w:r>
      <w:r w:rsidR="00225894">
        <w:rPr>
          <w:b w:val="0"/>
          <w:bCs w:val="0"/>
        </w:rPr>
        <w:t xml:space="preserve"> and </w:t>
      </w:r>
      <w:r w:rsidR="00907D1C" w:rsidRPr="00CD145F">
        <w:rPr>
          <w:b w:val="0"/>
          <w:bCs w:val="0"/>
        </w:rPr>
        <w:t>reflects Billett’s (2010) assertions that higher education’s emphasis on educational provision privileges more traditional learning</w:t>
      </w:r>
      <w:r w:rsidR="00225894">
        <w:rPr>
          <w:b w:val="0"/>
          <w:bCs w:val="0"/>
        </w:rPr>
        <w:t>.</w:t>
      </w:r>
    </w:p>
    <w:p w14:paraId="5AFC4B6D" w14:textId="4E2C78B0" w:rsidR="002465C5" w:rsidRPr="00CD145F" w:rsidRDefault="008C6F37" w:rsidP="009D36AB">
      <w:pPr>
        <w:pStyle w:val="ParrafoClust"/>
        <w:rPr>
          <w:b w:val="0"/>
          <w:bCs w:val="0"/>
        </w:rPr>
      </w:pPr>
      <w:r w:rsidRPr="00CD145F">
        <w:rPr>
          <w:b w:val="0"/>
          <w:bCs w:val="0"/>
        </w:rPr>
        <w:t xml:space="preserve">Students </w:t>
      </w:r>
      <w:r w:rsidR="00E615B1" w:rsidRPr="00CD145F">
        <w:rPr>
          <w:b w:val="0"/>
          <w:bCs w:val="0"/>
        </w:rPr>
        <w:t>are increasingly restricted</w:t>
      </w:r>
      <w:r w:rsidR="00E30FFC" w:rsidRPr="00CD145F">
        <w:rPr>
          <w:b w:val="0"/>
          <w:bCs w:val="0"/>
        </w:rPr>
        <w:t xml:space="preserve"> with</w:t>
      </w:r>
      <w:r w:rsidR="002D5312" w:rsidRPr="00CD145F">
        <w:rPr>
          <w:b w:val="0"/>
          <w:bCs w:val="0"/>
        </w:rPr>
        <w:t xml:space="preserve"> time</w:t>
      </w:r>
      <w:r w:rsidRPr="00CD145F">
        <w:rPr>
          <w:b w:val="0"/>
          <w:bCs w:val="0"/>
        </w:rPr>
        <w:t xml:space="preserve"> to balance work, </w:t>
      </w:r>
      <w:r w:rsidR="002D5312" w:rsidRPr="00CD145F">
        <w:rPr>
          <w:b w:val="0"/>
          <w:bCs w:val="0"/>
        </w:rPr>
        <w:t xml:space="preserve">social </w:t>
      </w:r>
      <w:r w:rsidRPr="00CD145F">
        <w:rPr>
          <w:b w:val="0"/>
          <w:bCs w:val="0"/>
        </w:rPr>
        <w:t xml:space="preserve">life, </w:t>
      </w:r>
      <w:r w:rsidR="002465C5" w:rsidRPr="00CD145F">
        <w:rPr>
          <w:b w:val="0"/>
          <w:bCs w:val="0"/>
        </w:rPr>
        <w:t>study,</w:t>
      </w:r>
      <w:r w:rsidRPr="00CD145F">
        <w:rPr>
          <w:b w:val="0"/>
          <w:bCs w:val="0"/>
        </w:rPr>
        <w:t xml:space="preserve"> </w:t>
      </w:r>
      <w:r w:rsidR="00E30FFC" w:rsidRPr="00CD145F">
        <w:rPr>
          <w:b w:val="0"/>
          <w:bCs w:val="0"/>
        </w:rPr>
        <w:t>and</w:t>
      </w:r>
      <w:r w:rsidR="00D75DEA" w:rsidRPr="00CD145F">
        <w:rPr>
          <w:b w:val="0"/>
          <w:bCs w:val="0"/>
        </w:rPr>
        <w:t xml:space="preserve"> </w:t>
      </w:r>
      <w:r w:rsidRPr="00CD145F">
        <w:rPr>
          <w:b w:val="0"/>
          <w:bCs w:val="0"/>
        </w:rPr>
        <w:t xml:space="preserve">the extra-curricular nature of </w:t>
      </w:r>
      <w:r w:rsidR="00E30FFC" w:rsidRPr="00CD145F">
        <w:rPr>
          <w:b w:val="0"/>
          <w:bCs w:val="0"/>
        </w:rPr>
        <w:t xml:space="preserve">the </w:t>
      </w:r>
      <w:r w:rsidRPr="00CD145F">
        <w:rPr>
          <w:b w:val="0"/>
          <w:bCs w:val="0"/>
        </w:rPr>
        <w:t xml:space="preserve">business incubator services </w:t>
      </w:r>
      <w:r w:rsidR="00E30FFC" w:rsidRPr="00CD145F">
        <w:rPr>
          <w:b w:val="0"/>
          <w:bCs w:val="0"/>
        </w:rPr>
        <w:t>was identified as a restriction to student u</w:t>
      </w:r>
      <w:r w:rsidR="000F3F03" w:rsidRPr="00CD145F">
        <w:rPr>
          <w:b w:val="0"/>
          <w:bCs w:val="0"/>
        </w:rPr>
        <w:t>tilisation</w:t>
      </w:r>
      <w:r w:rsidR="002465C5" w:rsidRPr="00CD145F">
        <w:rPr>
          <w:b w:val="0"/>
          <w:bCs w:val="0"/>
        </w:rPr>
        <w:t xml:space="preserve">. </w:t>
      </w:r>
      <w:r w:rsidR="00E7324E" w:rsidRPr="00CD145F">
        <w:rPr>
          <w:b w:val="0"/>
          <w:bCs w:val="0"/>
        </w:rPr>
        <w:t>Stuart</w:t>
      </w:r>
      <w:r w:rsidR="00350915">
        <w:rPr>
          <w:b w:val="0"/>
          <w:bCs w:val="0"/>
        </w:rPr>
        <w:t xml:space="preserve"> et al</w:t>
      </w:r>
      <w:r w:rsidR="00084882">
        <w:rPr>
          <w:b w:val="0"/>
          <w:bCs w:val="0"/>
        </w:rPr>
        <w:t xml:space="preserve">., </w:t>
      </w:r>
      <w:r w:rsidR="005F29BC" w:rsidRPr="00CD145F">
        <w:rPr>
          <w:b w:val="0"/>
          <w:bCs w:val="0"/>
        </w:rPr>
        <w:t>noted that</w:t>
      </w:r>
      <w:r w:rsidR="00A95980">
        <w:rPr>
          <w:b w:val="0"/>
          <w:bCs w:val="0"/>
        </w:rPr>
        <w:t xml:space="preserve"> </w:t>
      </w:r>
      <w:r w:rsidR="005F29BC" w:rsidRPr="00CD145F">
        <w:rPr>
          <w:b w:val="0"/>
          <w:bCs w:val="0"/>
        </w:rPr>
        <w:t xml:space="preserve">“differences in ECA </w:t>
      </w:r>
      <w:r w:rsidR="008F57A5" w:rsidRPr="00CD145F">
        <w:rPr>
          <w:b w:val="0"/>
          <w:bCs w:val="0"/>
        </w:rPr>
        <w:t xml:space="preserve">(extra-curricular activity) </w:t>
      </w:r>
      <w:r w:rsidR="005F29BC" w:rsidRPr="00CD145F">
        <w:rPr>
          <w:b w:val="0"/>
          <w:bCs w:val="0"/>
        </w:rPr>
        <w:t xml:space="preserve">engagement are evident between ‘traditional’ and what may be defined more widely as ‘widening participation/non-traditional’ students” </w:t>
      </w:r>
      <w:r w:rsidR="005D614A" w:rsidRPr="00CD145F">
        <w:rPr>
          <w:b w:val="0"/>
          <w:bCs w:val="0"/>
        </w:rPr>
        <w:t>(</w:t>
      </w:r>
      <w:r w:rsidR="00084882">
        <w:rPr>
          <w:b w:val="0"/>
          <w:bCs w:val="0"/>
        </w:rPr>
        <w:t xml:space="preserve">2011: </w:t>
      </w:r>
      <w:r w:rsidR="005D614A" w:rsidRPr="00CD145F">
        <w:rPr>
          <w:b w:val="0"/>
          <w:bCs w:val="0"/>
        </w:rPr>
        <w:t xml:space="preserve">212). </w:t>
      </w:r>
      <w:r w:rsidR="00230BE2" w:rsidRPr="00CD145F">
        <w:rPr>
          <w:b w:val="0"/>
          <w:bCs w:val="0"/>
        </w:rPr>
        <w:t xml:space="preserve">As Edinburgh Napier University has a large </w:t>
      </w:r>
      <w:r w:rsidR="00DB63C8" w:rsidRPr="00CD145F">
        <w:rPr>
          <w:b w:val="0"/>
          <w:bCs w:val="0"/>
        </w:rPr>
        <w:t>proportion</w:t>
      </w:r>
      <w:r w:rsidR="00230BE2" w:rsidRPr="00CD145F">
        <w:rPr>
          <w:b w:val="0"/>
          <w:bCs w:val="0"/>
        </w:rPr>
        <w:t xml:space="preserve"> of non-traditional students, </w:t>
      </w:r>
      <w:r w:rsidR="00DB63C8" w:rsidRPr="00CD145F">
        <w:rPr>
          <w:b w:val="0"/>
          <w:bCs w:val="0"/>
        </w:rPr>
        <w:t>t</w:t>
      </w:r>
      <w:r w:rsidR="005D614A" w:rsidRPr="00CD145F">
        <w:rPr>
          <w:b w:val="0"/>
          <w:bCs w:val="0"/>
        </w:rPr>
        <w:t xml:space="preserve">hese challenges with </w:t>
      </w:r>
      <w:r w:rsidR="00CD556C" w:rsidRPr="00CD145F">
        <w:rPr>
          <w:b w:val="0"/>
          <w:bCs w:val="0"/>
        </w:rPr>
        <w:t>extracurricular</w:t>
      </w:r>
      <w:r w:rsidR="005D614A" w:rsidRPr="00CD145F">
        <w:rPr>
          <w:b w:val="0"/>
          <w:bCs w:val="0"/>
        </w:rPr>
        <w:t xml:space="preserve"> engagement </w:t>
      </w:r>
      <w:r w:rsidR="001E0F27" w:rsidRPr="00CD145F">
        <w:rPr>
          <w:b w:val="0"/>
          <w:bCs w:val="0"/>
        </w:rPr>
        <w:t>highlighted that</w:t>
      </w:r>
      <w:r w:rsidR="002015DF" w:rsidRPr="00CD145F">
        <w:rPr>
          <w:b w:val="0"/>
          <w:bCs w:val="0"/>
        </w:rPr>
        <w:t xml:space="preserve"> </w:t>
      </w:r>
      <w:r w:rsidR="00C54F08" w:rsidRPr="00CD145F">
        <w:rPr>
          <w:b w:val="0"/>
          <w:bCs w:val="0"/>
        </w:rPr>
        <w:t>the development of embedded ‘real-world’ learning</w:t>
      </w:r>
      <w:r w:rsidR="00D144AB" w:rsidRPr="00CD145F">
        <w:rPr>
          <w:b w:val="0"/>
          <w:bCs w:val="0"/>
        </w:rPr>
        <w:t xml:space="preserve"> </w:t>
      </w:r>
      <w:r w:rsidR="00311CB8" w:rsidRPr="00CD145F">
        <w:rPr>
          <w:b w:val="0"/>
          <w:bCs w:val="0"/>
        </w:rPr>
        <w:t xml:space="preserve">could </w:t>
      </w:r>
      <w:r w:rsidR="002465C5" w:rsidRPr="00CD145F">
        <w:rPr>
          <w:b w:val="0"/>
          <w:bCs w:val="0"/>
        </w:rPr>
        <w:t xml:space="preserve">enhance learning </w:t>
      </w:r>
      <w:r w:rsidR="002C4BB0" w:rsidRPr="00CD145F">
        <w:rPr>
          <w:b w:val="0"/>
          <w:bCs w:val="0"/>
        </w:rPr>
        <w:t xml:space="preserve">outcomes, </w:t>
      </w:r>
      <w:r w:rsidR="002465C5" w:rsidRPr="00CD145F">
        <w:rPr>
          <w:b w:val="0"/>
          <w:bCs w:val="0"/>
        </w:rPr>
        <w:t>expand opportunities for students to engage with start-up businesses</w:t>
      </w:r>
      <w:r w:rsidR="002C4BB0" w:rsidRPr="00CD145F">
        <w:rPr>
          <w:b w:val="0"/>
          <w:bCs w:val="0"/>
        </w:rPr>
        <w:t xml:space="preserve"> and ultimately increase the success of both BRT and student </w:t>
      </w:r>
      <w:r w:rsidR="00D144AB" w:rsidRPr="00CD145F">
        <w:rPr>
          <w:b w:val="0"/>
          <w:bCs w:val="0"/>
        </w:rPr>
        <w:t>outcomes</w:t>
      </w:r>
      <w:r w:rsidR="002465C5" w:rsidRPr="00CD145F">
        <w:rPr>
          <w:b w:val="0"/>
          <w:bCs w:val="0"/>
        </w:rPr>
        <w:t xml:space="preserve">. </w:t>
      </w:r>
    </w:p>
    <w:p w14:paraId="4E329B66" w14:textId="50991294" w:rsidR="008C6F37" w:rsidRPr="00CD145F" w:rsidRDefault="002C4BB0" w:rsidP="009D36AB">
      <w:pPr>
        <w:pStyle w:val="ParrafoClust"/>
        <w:rPr>
          <w:b w:val="0"/>
          <w:bCs w:val="0"/>
        </w:rPr>
      </w:pPr>
      <w:r w:rsidRPr="00CD145F">
        <w:rPr>
          <w:b w:val="0"/>
          <w:bCs w:val="0"/>
        </w:rPr>
        <w:t xml:space="preserve">Consideration was given to constructing a model </w:t>
      </w:r>
      <w:r w:rsidR="00B83F61" w:rsidRPr="00CD145F">
        <w:rPr>
          <w:b w:val="0"/>
          <w:bCs w:val="0"/>
        </w:rPr>
        <w:t xml:space="preserve">which allowed </w:t>
      </w:r>
      <w:r w:rsidR="002465C5" w:rsidRPr="00CD145F">
        <w:rPr>
          <w:b w:val="0"/>
          <w:bCs w:val="0"/>
        </w:rPr>
        <w:t xml:space="preserve">students </w:t>
      </w:r>
      <w:r w:rsidRPr="00CD145F">
        <w:rPr>
          <w:b w:val="0"/>
          <w:bCs w:val="0"/>
        </w:rPr>
        <w:t xml:space="preserve">to </w:t>
      </w:r>
      <w:r w:rsidR="002465C5" w:rsidRPr="00CD145F">
        <w:rPr>
          <w:b w:val="0"/>
          <w:bCs w:val="0"/>
        </w:rPr>
        <w:t xml:space="preserve">participate in experiential learning, </w:t>
      </w:r>
      <w:r w:rsidR="00A23EB3" w:rsidRPr="00CD145F">
        <w:rPr>
          <w:b w:val="0"/>
          <w:bCs w:val="0"/>
        </w:rPr>
        <w:t>through which they could</w:t>
      </w:r>
      <w:r w:rsidR="00240D5C" w:rsidRPr="00CD145F">
        <w:rPr>
          <w:b w:val="0"/>
          <w:bCs w:val="0"/>
        </w:rPr>
        <w:t xml:space="preserve"> </w:t>
      </w:r>
      <w:r w:rsidRPr="00CD145F">
        <w:rPr>
          <w:b w:val="0"/>
          <w:bCs w:val="0"/>
        </w:rPr>
        <w:t xml:space="preserve">discover </w:t>
      </w:r>
      <w:r w:rsidR="002465C5" w:rsidRPr="00CD145F">
        <w:rPr>
          <w:b w:val="0"/>
          <w:bCs w:val="0"/>
        </w:rPr>
        <w:t>their passion</w:t>
      </w:r>
      <w:r w:rsidRPr="00CD145F">
        <w:rPr>
          <w:b w:val="0"/>
          <w:bCs w:val="0"/>
        </w:rPr>
        <w:t xml:space="preserve">s, understand </w:t>
      </w:r>
      <w:r w:rsidR="00317DF8" w:rsidRPr="00CD145F">
        <w:rPr>
          <w:b w:val="0"/>
          <w:bCs w:val="0"/>
        </w:rPr>
        <w:t xml:space="preserve">how </w:t>
      </w:r>
      <w:r w:rsidRPr="00CD145F">
        <w:rPr>
          <w:b w:val="0"/>
          <w:bCs w:val="0"/>
        </w:rPr>
        <w:t>new knowledge</w:t>
      </w:r>
      <w:r w:rsidR="002465C5" w:rsidRPr="00CD145F">
        <w:rPr>
          <w:b w:val="0"/>
          <w:bCs w:val="0"/>
        </w:rPr>
        <w:t xml:space="preserve"> </w:t>
      </w:r>
      <w:r w:rsidR="00317DF8" w:rsidRPr="00CD145F">
        <w:rPr>
          <w:b w:val="0"/>
          <w:bCs w:val="0"/>
        </w:rPr>
        <w:t>is constructed</w:t>
      </w:r>
      <w:r w:rsidR="00A23EB3" w:rsidRPr="00CD145F">
        <w:rPr>
          <w:b w:val="0"/>
          <w:bCs w:val="0"/>
        </w:rPr>
        <w:t>,</w:t>
      </w:r>
      <w:r w:rsidR="00317DF8" w:rsidRPr="00CD145F">
        <w:rPr>
          <w:b w:val="0"/>
          <w:bCs w:val="0"/>
        </w:rPr>
        <w:t xml:space="preserve"> and use</w:t>
      </w:r>
      <w:r w:rsidR="002465C5" w:rsidRPr="00CD145F">
        <w:rPr>
          <w:b w:val="0"/>
          <w:bCs w:val="0"/>
        </w:rPr>
        <w:t xml:space="preserve"> creativity to develop innovative solutions</w:t>
      </w:r>
      <w:r w:rsidR="00A23EB3" w:rsidRPr="00CD145F">
        <w:rPr>
          <w:b w:val="0"/>
          <w:bCs w:val="0"/>
        </w:rPr>
        <w:t>.</w:t>
      </w:r>
      <w:r w:rsidR="002465C5" w:rsidRPr="00CD145F">
        <w:rPr>
          <w:b w:val="0"/>
          <w:bCs w:val="0"/>
        </w:rPr>
        <w:t xml:space="preserve"> </w:t>
      </w:r>
      <w:r w:rsidR="00A23EB3" w:rsidRPr="00CD145F">
        <w:rPr>
          <w:b w:val="0"/>
          <w:bCs w:val="0"/>
        </w:rPr>
        <w:t xml:space="preserve">This model created </w:t>
      </w:r>
      <w:r w:rsidR="002015DF" w:rsidRPr="00CD145F">
        <w:rPr>
          <w:b w:val="0"/>
          <w:bCs w:val="0"/>
        </w:rPr>
        <w:t>an</w:t>
      </w:r>
      <w:r w:rsidR="002465C5" w:rsidRPr="00CD145F">
        <w:rPr>
          <w:b w:val="0"/>
          <w:bCs w:val="0"/>
        </w:rPr>
        <w:t xml:space="preserve"> open learning environment where students </w:t>
      </w:r>
      <w:r w:rsidR="00A23EB3" w:rsidRPr="00CD145F">
        <w:rPr>
          <w:b w:val="0"/>
          <w:bCs w:val="0"/>
        </w:rPr>
        <w:t xml:space="preserve">could </w:t>
      </w:r>
      <w:r w:rsidR="002465C5" w:rsidRPr="00CD145F">
        <w:rPr>
          <w:b w:val="0"/>
          <w:bCs w:val="0"/>
        </w:rPr>
        <w:t>apply theory through critical review</w:t>
      </w:r>
      <w:r w:rsidR="00317DF8" w:rsidRPr="00CD145F">
        <w:rPr>
          <w:b w:val="0"/>
          <w:bCs w:val="0"/>
        </w:rPr>
        <w:t xml:space="preserve"> and interaction with business/</w:t>
      </w:r>
      <w:r w:rsidR="002015DF" w:rsidRPr="00CD145F">
        <w:rPr>
          <w:b w:val="0"/>
          <w:bCs w:val="0"/>
        </w:rPr>
        <w:t>industry expertise</w:t>
      </w:r>
      <w:r w:rsidR="00317DF8" w:rsidRPr="00CD145F">
        <w:rPr>
          <w:b w:val="0"/>
          <w:bCs w:val="0"/>
        </w:rPr>
        <w:t>, challenge status quos, challenge themselves and recognise how to lead the</w:t>
      </w:r>
      <w:r w:rsidR="00A23EB3" w:rsidRPr="00CD145F">
        <w:rPr>
          <w:b w:val="0"/>
          <w:bCs w:val="0"/>
        </w:rPr>
        <w:t>ir</w:t>
      </w:r>
      <w:r w:rsidR="00317DF8" w:rsidRPr="00CD145F">
        <w:rPr>
          <w:b w:val="0"/>
          <w:bCs w:val="0"/>
        </w:rPr>
        <w:t xml:space="preserve"> </w:t>
      </w:r>
      <w:r w:rsidR="002015DF" w:rsidRPr="00CD145F">
        <w:rPr>
          <w:b w:val="0"/>
          <w:bCs w:val="0"/>
        </w:rPr>
        <w:t>self-learning</w:t>
      </w:r>
      <w:r w:rsidR="00317DF8" w:rsidRPr="00CD145F">
        <w:rPr>
          <w:b w:val="0"/>
          <w:bCs w:val="0"/>
        </w:rPr>
        <w:t xml:space="preserve"> process.</w:t>
      </w:r>
      <w:r w:rsidR="002465C5" w:rsidRPr="00CD145F">
        <w:rPr>
          <w:b w:val="0"/>
          <w:bCs w:val="0"/>
        </w:rPr>
        <w:t xml:space="preserve"> </w:t>
      </w:r>
    </w:p>
    <w:p w14:paraId="4C5BC560" w14:textId="5EC68FD3" w:rsidR="009A60B4" w:rsidRPr="00CD145F" w:rsidRDefault="002465C5" w:rsidP="009D36AB">
      <w:pPr>
        <w:pStyle w:val="ParrafoClust"/>
        <w:rPr>
          <w:b w:val="0"/>
          <w:bCs w:val="0"/>
        </w:rPr>
      </w:pPr>
      <w:r w:rsidRPr="00CD145F">
        <w:rPr>
          <w:b w:val="0"/>
          <w:bCs w:val="0"/>
        </w:rPr>
        <w:t xml:space="preserve">Contemplating </w:t>
      </w:r>
      <w:r w:rsidR="00317DF8" w:rsidRPr="00CD145F">
        <w:rPr>
          <w:b w:val="0"/>
          <w:bCs w:val="0"/>
        </w:rPr>
        <w:t>those changes</w:t>
      </w:r>
      <w:r w:rsidRPr="00CD145F">
        <w:rPr>
          <w:b w:val="0"/>
          <w:bCs w:val="0"/>
        </w:rPr>
        <w:t xml:space="preserve"> led to </w:t>
      </w:r>
      <w:r w:rsidR="00D253F4">
        <w:rPr>
          <w:b w:val="0"/>
          <w:bCs w:val="0"/>
        </w:rPr>
        <w:t>exploration</w:t>
      </w:r>
      <w:r w:rsidRPr="00CD145F">
        <w:rPr>
          <w:b w:val="0"/>
          <w:bCs w:val="0"/>
        </w:rPr>
        <w:t xml:space="preserve"> </w:t>
      </w:r>
      <w:r w:rsidR="00317DF8" w:rsidRPr="00CD145F">
        <w:rPr>
          <w:b w:val="0"/>
          <w:bCs w:val="0"/>
        </w:rPr>
        <w:t xml:space="preserve">of </w:t>
      </w:r>
      <w:r w:rsidR="00513262" w:rsidRPr="00CD145F">
        <w:rPr>
          <w:b w:val="0"/>
          <w:bCs w:val="0"/>
        </w:rPr>
        <w:t>t</w:t>
      </w:r>
      <w:r w:rsidR="00240D5C" w:rsidRPr="00CD145F">
        <w:rPr>
          <w:b w:val="0"/>
          <w:bCs w:val="0"/>
        </w:rPr>
        <w:t>w</w:t>
      </w:r>
      <w:r w:rsidR="00513262" w:rsidRPr="00CD145F">
        <w:rPr>
          <w:b w:val="0"/>
          <w:bCs w:val="0"/>
        </w:rPr>
        <w:t xml:space="preserve">o </w:t>
      </w:r>
      <w:r w:rsidR="00E10C3F">
        <w:rPr>
          <w:b w:val="0"/>
          <w:bCs w:val="0"/>
        </w:rPr>
        <w:t>approaches</w:t>
      </w:r>
      <w:r w:rsidRPr="00CD145F">
        <w:rPr>
          <w:b w:val="0"/>
          <w:bCs w:val="0"/>
        </w:rPr>
        <w:t xml:space="preserve"> namely Team Academy </w:t>
      </w:r>
      <w:r w:rsidR="00225894">
        <w:rPr>
          <w:b w:val="0"/>
          <w:bCs w:val="0"/>
        </w:rPr>
        <w:t xml:space="preserve">(TA) </w:t>
      </w:r>
      <w:r w:rsidR="00317DF8" w:rsidRPr="00CD145F">
        <w:rPr>
          <w:b w:val="0"/>
          <w:bCs w:val="0"/>
        </w:rPr>
        <w:t>principles</w:t>
      </w:r>
      <w:r w:rsidR="00513262" w:rsidRPr="00CD145F">
        <w:rPr>
          <w:b w:val="0"/>
          <w:bCs w:val="0"/>
        </w:rPr>
        <w:t xml:space="preserve"> and</w:t>
      </w:r>
      <w:r w:rsidRPr="00CD145F">
        <w:rPr>
          <w:b w:val="0"/>
          <w:bCs w:val="0"/>
        </w:rPr>
        <w:t xml:space="preserve"> Open Innovation</w:t>
      </w:r>
      <w:r w:rsidR="00A40784" w:rsidRPr="00CD145F">
        <w:rPr>
          <w:b w:val="0"/>
          <w:bCs w:val="0"/>
        </w:rPr>
        <w:t xml:space="preserve"> (Chesbrough et al 2006)</w:t>
      </w:r>
      <w:r w:rsidR="00513262" w:rsidRPr="00CD145F">
        <w:rPr>
          <w:b w:val="0"/>
          <w:bCs w:val="0"/>
        </w:rPr>
        <w:t>.</w:t>
      </w:r>
      <w:r w:rsidRPr="00CD145F">
        <w:rPr>
          <w:b w:val="0"/>
          <w:bCs w:val="0"/>
        </w:rPr>
        <w:t xml:space="preserve"> </w:t>
      </w:r>
      <w:r w:rsidR="00A40784" w:rsidRPr="00CD145F">
        <w:rPr>
          <w:b w:val="0"/>
          <w:bCs w:val="0"/>
        </w:rPr>
        <w:t>T</w:t>
      </w:r>
      <w:r w:rsidR="00D44CCC" w:rsidRPr="00CD145F">
        <w:rPr>
          <w:b w:val="0"/>
          <w:bCs w:val="0"/>
        </w:rPr>
        <w:t>he T</w:t>
      </w:r>
      <w:r w:rsidR="00A40784" w:rsidRPr="00CD145F">
        <w:rPr>
          <w:b w:val="0"/>
          <w:bCs w:val="0"/>
        </w:rPr>
        <w:t>eam Academy</w:t>
      </w:r>
      <w:r w:rsidR="0080222D" w:rsidRPr="00CD145F">
        <w:rPr>
          <w:b w:val="0"/>
          <w:bCs w:val="0"/>
        </w:rPr>
        <w:t xml:space="preserve"> </w:t>
      </w:r>
      <w:r w:rsidR="00D44CCC" w:rsidRPr="00CD145F">
        <w:rPr>
          <w:b w:val="0"/>
          <w:bCs w:val="0"/>
        </w:rPr>
        <w:t xml:space="preserve">approach is based on learning by doing, working with customers, peer learning </w:t>
      </w:r>
      <w:r w:rsidR="0094748D" w:rsidRPr="00CD145F">
        <w:rPr>
          <w:b w:val="0"/>
          <w:bCs w:val="0"/>
        </w:rPr>
        <w:t xml:space="preserve">and applying </w:t>
      </w:r>
      <w:r w:rsidR="00EB444D" w:rsidRPr="00CD145F">
        <w:rPr>
          <w:b w:val="0"/>
          <w:bCs w:val="0"/>
        </w:rPr>
        <w:t>theory</w:t>
      </w:r>
      <w:r w:rsidR="0094748D" w:rsidRPr="00CD145F">
        <w:rPr>
          <w:b w:val="0"/>
          <w:bCs w:val="0"/>
        </w:rPr>
        <w:t xml:space="preserve"> to practice</w:t>
      </w:r>
      <w:r w:rsidR="00870A81" w:rsidRPr="00CD145F">
        <w:rPr>
          <w:b w:val="0"/>
          <w:bCs w:val="0"/>
        </w:rPr>
        <w:t xml:space="preserve"> (Halttunen, 2006)</w:t>
      </w:r>
      <w:r w:rsidR="00A40784" w:rsidRPr="00CD145F">
        <w:rPr>
          <w:b w:val="0"/>
          <w:bCs w:val="0"/>
        </w:rPr>
        <w:t xml:space="preserve">. </w:t>
      </w:r>
      <w:r w:rsidR="00F54975">
        <w:rPr>
          <w:b w:val="0"/>
          <w:bCs w:val="0"/>
        </w:rPr>
        <w:t>In open innovati</w:t>
      </w:r>
      <w:r w:rsidR="00E10C3F">
        <w:rPr>
          <w:b w:val="0"/>
          <w:bCs w:val="0"/>
        </w:rPr>
        <w:t xml:space="preserve">on, </w:t>
      </w:r>
      <w:r w:rsidR="00A40784" w:rsidRPr="00CD145F">
        <w:rPr>
          <w:b w:val="0"/>
          <w:bCs w:val="0"/>
        </w:rPr>
        <w:t>Chesbrough et al</w:t>
      </w:r>
      <w:r w:rsidR="00A934B4">
        <w:rPr>
          <w:b w:val="0"/>
          <w:bCs w:val="0"/>
        </w:rPr>
        <w:t>.</w:t>
      </w:r>
      <w:r w:rsidR="00A40784" w:rsidRPr="00CD145F">
        <w:rPr>
          <w:b w:val="0"/>
          <w:bCs w:val="0"/>
        </w:rPr>
        <w:t xml:space="preserve"> (2006) highlight that to gain a competitive advantage, organisations ought to create a knowledge flow to allow outsider</w:t>
      </w:r>
      <w:r w:rsidR="00317DF8" w:rsidRPr="00CD145F">
        <w:rPr>
          <w:b w:val="0"/>
          <w:bCs w:val="0"/>
        </w:rPr>
        <w:t>s</w:t>
      </w:r>
      <w:r w:rsidR="00A40784" w:rsidRPr="00CD145F">
        <w:rPr>
          <w:b w:val="0"/>
          <w:bCs w:val="0"/>
        </w:rPr>
        <w:t xml:space="preserve"> in and insider</w:t>
      </w:r>
      <w:r w:rsidR="00317DF8" w:rsidRPr="00CD145F">
        <w:rPr>
          <w:b w:val="0"/>
          <w:bCs w:val="0"/>
        </w:rPr>
        <w:t>s</w:t>
      </w:r>
      <w:r w:rsidR="00A40784" w:rsidRPr="00CD145F">
        <w:rPr>
          <w:b w:val="0"/>
          <w:bCs w:val="0"/>
        </w:rPr>
        <w:t xml:space="preserve"> out. </w:t>
      </w:r>
      <w:r w:rsidR="00E10C3F">
        <w:rPr>
          <w:b w:val="0"/>
          <w:bCs w:val="0"/>
        </w:rPr>
        <w:t xml:space="preserve">These approaches highlighted that a </w:t>
      </w:r>
      <w:r w:rsidR="00A40784" w:rsidRPr="00CD145F">
        <w:rPr>
          <w:b w:val="0"/>
          <w:bCs w:val="0"/>
        </w:rPr>
        <w:t xml:space="preserve">business incubator could be </w:t>
      </w:r>
      <w:r w:rsidR="00E10C3F">
        <w:rPr>
          <w:b w:val="0"/>
          <w:bCs w:val="0"/>
        </w:rPr>
        <w:t>the</w:t>
      </w:r>
      <w:r w:rsidR="00A40784" w:rsidRPr="00CD145F">
        <w:rPr>
          <w:b w:val="0"/>
          <w:bCs w:val="0"/>
        </w:rPr>
        <w:t xml:space="preserve"> catalyst </w:t>
      </w:r>
      <w:r w:rsidR="00317DF8" w:rsidRPr="00CD145F">
        <w:rPr>
          <w:b w:val="0"/>
          <w:bCs w:val="0"/>
        </w:rPr>
        <w:t>for such knowledge flow</w:t>
      </w:r>
      <w:r w:rsidR="00F978F1" w:rsidRPr="00CD145F">
        <w:rPr>
          <w:b w:val="0"/>
          <w:bCs w:val="0"/>
        </w:rPr>
        <w:t xml:space="preserve"> between the formal and informal learning opportunities</w:t>
      </w:r>
      <w:r w:rsidR="00A40784" w:rsidRPr="00CD145F">
        <w:rPr>
          <w:b w:val="0"/>
          <w:bCs w:val="0"/>
        </w:rPr>
        <w:t xml:space="preserve">. </w:t>
      </w:r>
      <w:r w:rsidR="00513262" w:rsidRPr="00CD145F">
        <w:rPr>
          <w:b w:val="0"/>
          <w:bCs w:val="0"/>
        </w:rPr>
        <w:t>As such</w:t>
      </w:r>
      <w:r w:rsidR="000D7B7C" w:rsidRPr="00CD145F">
        <w:rPr>
          <w:b w:val="0"/>
          <w:bCs w:val="0"/>
        </w:rPr>
        <w:t>,</w:t>
      </w:r>
      <w:r w:rsidR="007F333B" w:rsidRPr="00CD145F">
        <w:rPr>
          <w:b w:val="0"/>
          <w:bCs w:val="0"/>
        </w:rPr>
        <w:t xml:space="preserve"> </w:t>
      </w:r>
      <w:r w:rsidR="00513262" w:rsidRPr="00CD145F">
        <w:rPr>
          <w:b w:val="0"/>
          <w:bCs w:val="0"/>
        </w:rPr>
        <w:t xml:space="preserve">embedding elements of </w:t>
      </w:r>
      <w:r w:rsidR="007F333B" w:rsidRPr="00CD145F">
        <w:rPr>
          <w:b w:val="0"/>
          <w:bCs w:val="0"/>
        </w:rPr>
        <w:t xml:space="preserve">BRT </w:t>
      </w:r>
      <w:r w:rsidR="009A60B4" w:rsidRPr="00CD145F">
        <w:rPr>
          <w:b w:val="0"/>
          <w:bCs w:val="0"/>
        </w:rPr>
        <w:t xml:space="preserve">in the Business School curriculum </w:t>
      </w:r>
      <w:r w:rsidR="00FF2434" w:rsidRPr="00CD145F">
        <w:rPr>
          <w:b w:val="0"/>
          <w:bCs w:val="0"/>
        </w:rPr>
        <w:t xml:space="preserve">was </w:t>
      </w:r>
      <w:r w:rsidR="00513262" w:rsidRPr="00CD145F">
        <w:rPr>
          <w:b w:val="0"/>
          <w:bCs w:val="0"/>
        </w:rPr>
        <w:t xml:space="preserve">identified as </w:t>
      </w:r>
      <w:r w:rsidR="00FF2434" w:rsidRPr="00CD145F">
        <w:rPr>
          <w:b w:val="0"/>
          <w:bCs w:val="0"/>
        </w:rPr>
        <w:t>a</w:t>
      </w:r>
      <w:r w:rsidR="007F333B" w:rsidRPr="00CD145F">
        <w:rPr>
          <w:b w:val="0"/>
          <w:bCs w:val="0"/>
        </w:rPr>
        <w:t xml:space="preserve"> potential solution to the </w:t>
      </w:r>
      <w:r w:rsidR="00513262" w:rsidRPr="00CD145F">
        <w:rPr>
          <w:b w:val="0"/>
          <w:bCs w:val="0"/>
        </w:rPr>
        <w:t xml:space="preserve">service gaps </w:t>
      </w:r>
      <w:r w:rsidR="007F333B" w:rsidRPr="00CD145F">
        <w:rPr>
          <w:b w:val="0"/>
          <w:bCs w:val="0"/>
        </w:rPr>
        <w:t>identified</w:t>
      </w:r>
      <w:r w:rsidR="007A1B24">
        <w:rPr>
          <w:b w:val="0"/>
          <w:bCs w:val="0"/>
        </w:rPr>
        <w:t xml:space="preserve">, </w:t>
      </w:r>
      <w:r w:rsidR="007F333B" w:rsidRPr="00CD145F">
        <w:rPr>
          <w:b w:val="0"/>
          <w:bCs w:val="0"/>
        </w:rPr>
        <w:t>address</w:t>
      </w:r>
      <w:r w:rsidR="007A1B24">
        <w:rPr>
          <w:b w:val="0"/>
          <w:bCs w:val="0"/>
        </w:rPr>
        <w:t>ing</w:t>
      </w:r>
      <w:r w:rsidR="007F333B" w:rsidRPr="00CD145F">
        <w:rPr>
          <w:b w:val="0"/>
          <w:bCs w:val="0"/>
        </w:rPr>
        <w:t xml:space="preserve"> the </w:t>
      </w:r>
      <w:r w:rsidR="000D7B7C" w:rsidRPr="00CD145F">
        <w:rPr>
          <w:b w:val="0"/>
          <w:bCs w:val="0"/>
        </w:rPr>
        <w:t>challenges</w:t>
      </w:r>
      <w:r w:rsidR="007F333B" w:rsidRPr="00CD145F">
        <w:rPr>
          <w:b w:val="0"/>
          <w:bCs w:val="0"/>
        </w:rPr>
        <w:t xml:space="preserve"> many students had to engage with BRT and </w:t>
      </w:r>
      <w:r w:rsidR="00513262" w:rsidRPr="00CD145F">
        <w:rPr>
          <w:b w:val="0"/>
          <w:bCs w:val="0"/>
        </w:rPr>
        <w:t xml:space="preserve">place </w:t>
      </w:r>
      <w:r w:rsidR="007F333B" w:rsidRPr="00CD145F">
        <w:rPr>
          <w:b w:val="0"/>
          <w:bCs w:val="0"/>
        </w:rPr>
        <w:t xml:space="preserve">their academic learning in the context </w:t>
      </w:r>
      <w:r w:rsidR="00396D45" w:rsidRPr="00CD145F">
        <w:rPr>
          <w:b w:val="0"/>
          <w:bCs w:val="0"/>
        </w:rPr>
        <w:t>of real</w:t>
      </w:r>
      <w:r w:rsidR="009A60B4" w:rsidRPr="00CD145F">
        <w:rPr>
          <w:b w:val="0"/>
          <w:bCs w:val="0"/>
        </w:rPr>
        <w:t xml:space="preserve">-world challenges. </w:t>
      </w:r>
    </w:p>
    <w:p w14:paraId="6C7A2F48" w14:textId="08A78DDD" w:rsidR="00E44A07" w:rsidRPr="00CD145F" w:rsidRDefault="00513262" w:rsidP="009D36AB">
      <w:pPr>
        <w:pStyle w:val="ParrafoClust"/>
        <w:rPr>
          <w:b w:val="0"/>
          <w:bCs w:val="0"/>
        </w:rPr>
      </w:pPr>
      <w:r w:rsidRPr="00CD145F">
        <w:rPr>
          <w:b w:val="0"/>
          <w:bCs w:val="0"/>
        </w:rPr>
        <w:lastRenderedPageBreak/>
        <w:t>To enable this,</w:t>
      </w:r>
      <w:r w:rsidR="007F333B" w:rsidRPr="00CD145F">
        <w:rPr>
          <w:b w:val="0"/>
          <w:bCs w:val="0"/>
        </w:rPr>
        <w:t xml:space="preserve"> BRT busines</w:t>
      </w:r>
      <w:r w:rsidR="00012D34" w:rsidRPr="00CD145F">
        <w:rPr>
          <w:b w:val="0"/>
          <w:bCs w:val="0"/>
        </w:rPr>
        <w:t>s</w:t>
      </w:r>
      <w:r w:rsidR="007F333B" w:rsidRPr="00CD145F">
        <w:rPr>
          <w:b w:val="0"/>
          <w:bCs w:val="0"/>
        </w:rPr>
        <w:t xml:space="preserve"> adviser (author Wu) and academic lecturer (author Tan)</w:t>
      </w:r>
      <w:r w:rsidR="00586C3C" w:rsidRPr="00CD145F">
        <w:rPr>
          <w:b w:val="0"/>
          <w:bCs w:val="0"/>
        </w:rPr>
        <w:t xml:space="preserve"> agreed to explore a collaboration to develop an integrated co-creation </w:t>
      </w:r>
      <w:r w:rsidR="0052376C" w:rsidRPr="00CD145F">
        <w:rPr>
          <w:b w:val="0"/>
          <w:bCs w:val="0"/>
        </w:rPr>
        <w:t>framework</w:t>
      </w:r>
      <w:r w:rsidR="00240D5C" w:rsidRPr="00CD145F">
        <w:rPr>
          <w:b w:val="0"/>
          <w:bCs w:val="0"/>
        </w:rPr>
        <w:t xml:space="preserve"> </w:t>
      </w:r>
      <w:r w:rsidRPr="00CD145F">
        <w:rPr>
          <w:b w:val="0"/>
          <w:bCs w:val="0"/>
        </w:rPr>
        <w:t xml:space="preserve">leading </w:t>
      </w:r>
      <w:r w:rsidR="00586C3C" w:rsidRPr="00CD145F">
        <w:rPr>
          <w:b w:val="0"/>
          <w:bCs w:val="0"/>
        </w:rPr>
        <w:t xml:space="preserve">to a </w:t>
      </w:r>
      <w:r w:rsidR="00345AC9" w:rsidRPr="00CD145F">
        <w:rPr>
          <w:b w:val="0"/>
          <w:bCs w:val="0"/>
        </w:rPr>
        <w:t>3-year</w:t>
      </w:r>
      <w:r w:rsidR="00586C3C" w:rsidRPr="00CD145F">
        <w:rPr>
          <w:b w:val="0"/>
          <w:bCs w:val="0"/>
        </w:rPr>
        <w:t xml:space="preserve"> pilot</w:t>
      </w:r>
      <w:r w:rsidRPr="00CD145F">
        <w:rPr>
          <w:b w:val="0"/>
          <w:bCs w:val="0"/>
        </w:rPr>
        <w:t xml:space="preserve"> project</w:t>
      </w:r>
      <w:r w:rsidR="00586C3C" w:rsidRPr="00CD145F">
        <w:rPr>
          <w:b w:val="0"/>
          <w:bCs w:val="0"/>
        </w:rPr>
        <w:t>.</w:t>
      </w:r>
    </w:p>
    <w:p w14:paraId="0080021A" w14:textId="419E2361" w:rsidR="00444452" w:rsidRPr="00D93B2F" w:rsidRDefault="00151ED5" w:rsidP="009D36AB">
      <w:pPr>
        <w:pStyle w:val="ParrafoClust"/>
      </w:pPr>
      <w:r w:rsidRPr="00D93B2F">
        <w:t>Developing the Project</w:t>
      </w:r>
      <w:r w:rsidR="00BB3F01" w:rsidRPr="00D93B2F">
        <w:t>:</w:t>
      </w:r>
    </w:p>
    <w:p w14:paraId="6ADDBB4F" w14:textId="77777777" w:rsidR="00151ED5" w:rsidRPr="00CD145F" w:rsidRDefault="00AD3A95" w:rsidP="009D36AB">
      <w:pPr>
        <w:pStyle w:val="ParrafoClust"/>
        <w:rPr>
          <w:b w:val="0"/>
          <w:bCs w:val="0"/>
        </w:rPr>
      </w:pPr>
      <w:r w:rsidRPr="00CD145F">
        <w:rPr>
          <w:b w:val="0"/>
          <w:bCs w:val="0"/>
        </w:rPr>
        <w:t>The</w:t>
      </w:r>
      <w:r w:rsidR="0052376C" w:rsidRPr="00CD145F">
        <w:rPr>
          <w:b w:val="0"/>
          <w:bCs w:val="0"/>
        </w:rPr>
        <w:t xml:space="preserve"> trajectory </w:t>
      </w:r>
      <w:r w:rsidR="00ED340B" w:rsidRPr="00CD145F">
        <w:rPr>
          <w:b w:val="0"/>
          <w:bCs w:val="0"/>
        </w:rPr>
        <w:t xml:space="preserve">of the project </w:t>
      </w:r>
      <w:r w:rsidR="00586C3C" w:rsidRPr="00CD145F">
        <w:rPr>
          <w:b w:val="0"/>
          <w:bCs w:val="0"/>
        </w:rPr>
        <w:t>was in 3 stages</w:t>
      </w:r>
      <w:r w:rsidR="00151ED5" w:rsidRPr="00CD145F">
        <w:rPr>
          <w:b w:val="0"/>
          <w:bCs w:val="0"/>
        </w:rPr>
        <w:t>:</w:t>
      </w:r>
      <w:r w:rsidR="0052376C" w:rsidRPr="00CD145F">
        <w:rPr>
          <w:b w:val="0"/>
          <w:bCs w:val="0"/>
        </w:rPr>
        <w:t xml:space="preserve"> </w:t>
      </w:r>
    </w:p>
    <w:p w14:paraId="403A6208" w14:textId="1B66AFB4" w:rsidR="00151ED5" w:rsidRPr="00CD145F" w:rsidRDefault="00A934B4" w:rsidP="00854DB8">
      <w:pPr>
        <w:pStyle w:val="ParrafoClust"/>
        <w:numPr>
          <w:ilvl w:val="0"/>
          <w:numId w:val="13"/>
        </w:numPr>
        <w:rPr>
          <w:b w:val="0"/>
          <w:bCs w:val="0"/>
        </w:rPr>
      </w:pPr>
      <w:r>
        <w:rPr>
          <w:b w:val="0"/>
          <w:bCs w:val="0"/>
        </w:rPr>
        <w:t>D</w:t>
      </w:r>
      <w:r w:rsidR="0052376C" w:rsidRPr="00CD145F">
        <w:rPr>
          <w:b w:val="0"/>
          <w:bCs w:val="0"/>
        </w:rPr>
        <w:t xml:space="preserve">ive in </w:t>
      </w:r>
    </w:p>
    <w:p w14:paraId="2A9326B1" w14:textId="4D6F4E54" w:rsidR="00151ED5" w:rsidRPr="00CD145F" w:rsidRDefault="00A934B4" w:rsidP="00854DB8">
      <w:pPr>
        <w:pStyle w:val="ParrafoClust"/>
        <w:numPr>
          <w:ilvl w:val="0"/>
          <w:numId w:val="13"/>
        </w:numPr>
        <w:rPr>
          <w:b w:val="0"/>
          <w:bCs w:val="0"/>
        </w:rPr>
      </w:pPr>
      <w:r>
        <w:rPr>
          <w:b w:val="0"/>
          <w:bCs w:val="0"/>
        </w:rPr>
        <w:t>I</w:t>
      </w:r>
      <w:r w:rsidR="0052376C" w:rsidRPr="00CD145F">
        <w:rPr>
          <w:b w:val="0"/>
          <w:bCs w:val="0"/>
        </w:rPr>
        <w:t>n-project learning and development</w:t>
      </w:r>
      <w:r w:rsidR="00345AC9" w:rsidRPr="00CD145F">
        <w:rPr>
          <w:b w:val="0"/>
          <w:bCs w:val="0"/>
        </w:rPr>
        <w:t xml:space="preserve"> by doing</w:t>
      </w:r>
      <w:r w:rsidR="0052376C" w:rsidRPr="00CD145F">
        <w:rPr>
          <w:b w:val="0"/>
          <w:bCs w:val="0"/>
        </w:rPr>
        <w:t xml:space="preserve"> </w:t>
      </w:r>
    </w:p>
    <w:p w14:paraId="2D6C4E4F" w14:textId="421CC05C" w:rsidR="0052376C" w:rsidRPr="00CD145F" w:rsidRDefault="00A934B4" w:rsidP="00854DB8">
      <w:pPr>
        <w:pStyle w:val="ParrafoClust"/>
        <w:numPr>
          <w:ilvl w:val="0"/>
          <w:numId w:val="13"/>
        </w:numPr>
        <w:rPr>
          <w:b w:val="0"/>
          <w:bCs w:val="0"/>
        </w:rPr>
      </w:pPr>
      <w:r>
        <w:rPr>
          <w:b w:val="0"/>
          <w:bCs w:val="0"/>
        </w:rPr>
        <w:t>C</w:t>
      </w:r>
      <w:r w:rsidR="0052376C" w:rsidRPr="00CD145F">
        <w:rPr>
          <w:b w:val="0"/>
          <w:bCs w:val="0"/>
        </w:rPr>
        <w:t xml:space="preserve">hampioning for mainstreaming.  </w:t>
      </w:r>
    </w:p>
    <w:p w14:paraId="273038D1" w14:textId="400BC99B" w:rsidR="009C4F0E" w:rsidRPr="00CD145F" w:rsidRDefault="00586C3C" w:rsidP="009D36AB">
      <w:pPr>
        <w:pStyle w:val="ParrafoClust"/>
        <w:rPr>
          <w:b w:val="0"/>
          <w:bCs w:val="0"/>
        </w:rPr>
      </w:pPr>
      <w:r w:rsidRPr="00CD145F">
        <w:rPr>
          <w:b w:val="0"/>
          <w:bCs w:val="0"/>
        </w:rPr>
        <w:t xml:space="preserve">Two </w:t>
      </w:r>
      <w:r w:rsidR="00AD3A95" w:rsidRPr="00CD145F">
        <w:rPr>
          <w:b w:val="0"/>
          <w:bCs w:val="0"/>
        </w:rPr>
        <w:t xml:space="preserve">Business School </w:t>
      </w:r>
      <w:r w:rsidR="002D0541" w:rsidRPr="00DC46EE">
        <w:rPr>
          <w:b w:val="0"/>
          <w:bCs w:val="0"/>
        </w:rPr>
        <w:t>undergraduate</w:t>
      </w:r>
      <w:r w:rsidR="002D0541" w:rsidRPr="002D0541">
        <w:rPr>
          <w:b w:val="0"/>
          <w:bCs w:val="0"/>
          <w:color w:val="00B0F0"/>
        </w:rPr>
        <w:t xml:space="preserve"> </w:t>
      </w:r>
      <w:r w:rsidR="009C4F0E" w:rsidRPr="00CD145F">
        <w:rPr>
          <w:b w:val="0"/>
          <w:bCs w:val="0"/>
        </w:rPr>
        <w:t>module</w:t>
      </w:r>
      <w:r w:rsidRPr="00CD145F">
        <w:rPr>
          <w:b w:val="0"/>
          <w:bCs w:val="0"/>
        </w:rPr>
        <w:t>s were</w:t>
      </w:r>
      <w:r w:rsidR="009C4F0E" w:rsidRPr="00CD145F">
        <w:rPr>
          <w:b w:val="0"/>
          <w:bCs w:val="0"/>
        </w:rPr>
        <w:t xml:space="preserve"> selected </w:t>
      </w:r>
      <w:r w:rsidRPr="00CD145F">
        <w:rPr>
          <w:b w:val="0"/>
          <w:bCs w:val="0"/>
        </w:rPr>
        <w:t xml:space="preserve">for </w:t>
      </w:r>
      <w:r w:rsidR="00151ED5" w:rsidRPr="00CD145F">
        <w:rPr>
          <w:b w:val="0"/>
          <w:bCs w:val="0"/>
        </w:rPr>
        <w:t xml:space="preserve">engagement with </w:t>
      </w:r>
      <w:r w:rsidRPr="00CD145F">
        <w:rPr>
          <w:b w:val="0"/>
          <w:bCs w:val="0"/>
        </w:rPr>
        <w:t xml:space="preserve">the </w:t>
      </w:r>
      <w:r w:rsidR="002015DF" w:rsidRPr="00CD145F">
        <w:rPr>
          <w:b w:val="0"/>
          <w:bCs w:val="0"/>
        </w:rPr>
        <w:t>pilot</w:t>
      </w:r>
      <w:r w:rsidR="00AD3A95" w:rsidRPr="00CD145F">
        <w:rPr>
          <w:b w:val="0"/>
          <w:bCs w:val="0"/>
        </w:rPr>
        <w:t>:</w:t>
      </w:r>
      <w:r w:rsidR="002015DF" w:rsidRPr="00CD145F">
        <w:rPr>
          <w:b w:val="0"/>
          <w:bCs w:val="0"/>
        </w:rPr>
        <w:t xml:space="preserve"> “</w:t>
      </w:r>
      <w:r w:rsidR="009C4F0E" w:rsidRPr="00CD145F">
        <w:rPr>
          <w:b w:val="0"/>
          <w:bCs w:val="0"/>
        </w:rPr>
        <w:t>Business Strategy and Sustainable Development</w:t>
      </w:r>
      <w:r w:rsidRPr="00CD145F">
        <w:rPr>
          <w:b w:val="0"/>
          <w:bCs w:val="0"/>
        </w:rPr>
        <w:t>”</w:t>
      </w:r>
      <w:r w:rsidR="00AD3A95" w:rsidRPr="00CD145F">
        <w:rPr>
          <w:b w:val="0"/>
          <w:bCs w:val="0"/>
        </w:rPr>
        <w:t>, a final year module,</w:t>
      </w:r>
      <w:r w:rsidR="009C4F0E" w:rsidRPr="00CD145F">
        <w:rPr>
          <w:b w:val="0"/>
          <w:bCs w:val="0"/>
        </w:rPr>
        <w:t xml:space="preserve"> and </w:t>
      </w:r>
      <w:r w:rsidRPr="00CD145F">
        <w:rPr>
          <w:b w:val="0"/>
          <w:bCs w:val="0"/>
        </w:rPr>
        <w:t>“</w:t>
      </w:r>
      <w:r w:rsidR="00AD3A95" w:rsidRPr="00CD145F">
        <w:rPr>
          <w:b w:val="0"/>
          <w:bCs w:val="0"/>
        </w:rPr>
        <w:t xml:space="preserve">Introduction to </w:t>
      </w:r>
      <w:r w:rsidR="009C4F0E" w:rsidRPr="00CD145F">
        <w:rPr>
          <w:b w:val="0"/>
          <w:bCs w:val="0"/>
        </w:rPr>
        <w:t>Business Ethics</w:t>
      </w:r>
      <w:r w:rsidR="00AD3A95" w:rsidRPr="00CD145F">
        <w:rPr>
          <w:b w:val="0"/>
          <w:bCs w:val="0"/>
        </w:rPr>
        <w:t xml:space="preserve"> and Sustainability</w:t>
      </w:r>
      <w:r w:rsidRPr="00CD145F">
        <w:rPr>
          <w:b w:val="0"/>
          <w:bCs w:val="0"/>
        </w:rPr>
        <w:t>”</w:t>
      </w:r>
      <w:r w:rsidR="00AD3A95" w:rsidRPr="00CD145F">
        <w:rPr>
          <w:b w:val="0"/>
          <w:bCs w:val="0"/>
        </w:rPr>
        <w:t>, a second year</w:t>
      </w:r>
      <w:r w:rsidR="002D0541">
        <w:rPr>
          <w:b w:val="0"/>
          <w:bCs w:val="0"/>
        </w:rPr>
        <w:t xml:space="preserve"> </w:t>
      </w:r>
      <w:r w:rsidR="00AD3A95" w:rsidRPr="00CD145F">
        <w:rPr>
          <w:b w:val="0"/>
          <w:bCs w:val="0"/>
        </w:rPr>
        <w:t>module</w:t>
      </w:r>
      <w:r w:rsidR="009C4F0E" w:rsidRPr="00CD145F">
        <w:rPr>
          <w:b w:val="0"/>
          <w:bCs w:val="0"/>
        </w:rPr>
        <w:t xml:space="preserve">. </w:t>
      </w:r>
    </w:p>
    <w:p w14:paraId="2F2A5FAC" w14:textId="6C4948C3" w:rsidR="006D20C5" w:rsidRPr="00CD145F" w:rsidRDefault="002B6F1F" w:rsidP="009D36AB">
      <w:pPr>
        <w:pStyle w:val="ParrafoClust"/>
        <w:rPr>
          <w:b w:val="0"/>
          <w:bCs w:val="0"/>
        </w:rPr>
      </w:pPr>
      <w:r w:rsidRPr="00CD145F">
        <w:rPr>
          <w:b w:val="0"/>
          <w:bCs w:val="0"/>
        </w:rPr>
        <w:t xml:space="preserve">Project learning </w:t>
      </w:r>
      <w:r w:rsidR="00345AC9" w:rsidRPr="00CD145F">
        <w:rPr>
          <w:b w:val="0"/>
          <w:bCs w:val="0"/>
        </w:rPr>
        <w:t xml:space="preserve">objectives </w:t>
      </w:r>
      <w:r w:rsidRPr="00CD145F">
        <w:rPr>
          <w:b w:val="0"/>
          <w:bCs w:val="0"/>
        </w:rPr>
        <w:t xml:space="preserve">were </w:t>
      </w:r>
      <w:r w:rsidR="00345AC9" w:rsidRPr="00CD145F">
        <w:rPr>
          <w:b w:val="0"/>
          <w:bCs w:val="0"/>
        </w:rPr>
        <w:t>a</w:t>
      </w:r>
      <w:r w:rsidR="00F14A0E" w:rsidRPr="00CD145F">
        <w:rPr>
          <w:b w:val="0"/>
          <w:bCs w:val="0"/>
        </w:rPr>
        <w:t xml:space="preserve">ligned with </w:t>
      </w:r>
      <w:r w:rsidR="00203525" w:rsidRPr="00CD145F">
        <w:rPr>
          <w:b w:val="0"/>
          <w:bCs w:val="0"/>
        </w:rPr>
        <w:t xml:space="preserve">the </w:t>
      </w:r>
      <w:r w:rsidR="006D20C5" w:rsidRPr="00CD145F">
        <w:rPr>
          <w:b w:val="0"/>
          <w:bCs w:val="0"/>
        </w:rPr>
        <w:t>UN SDG17</w:t>
      </w:r>
      <w:r w:rsidR="00326858" w:rsidRPr="00CD145F">
        <w:rPr>
          <w:b w:val="0"/>
          <w:bCs w:val="0"/>
        </w:rPr>
        <w:t xml:space="preserve"> </w:t>
      </w:r>
      <w:r w:rsidR="00203525" w:rsidRPr="00CD145F">
        <w:rPr>
          <w:b w:val="0"/>
          <w:bCs w:val="0"/>
        </w:rPr>
        <w:t>from which</w:t>
      </w:r>
      <w:r w:rsidR="006D20C5" w:rsidRPr="00CD145F">
        <w:rPr>
          <w:b w:val="0"/>
          <w:bCs w:val="0"/>
        </w:rPr>
        <w:t xml:space="preserve"> six </w:t>
      </w:r>
      <w:r w:rsidRPr="00CD145F">
        <w:rPr>
          <w:b w:val="0"/>
          <w:bCs w:val="0"/>
        </w:rPr>
        <w:t xml:space="preserve">key </w:t>
      </w:r>
      <w:r w:rsidR="009E5E26" w:rsidRPr="00CD145F">
        <w:rPr>
          <w:b w:val="0"/>
          <w:bCs w:val="0"/>
        </w:rPr>
        <w:t xml:space="preserve">aligned </w:t>
      </w:r>
      <w:r w:rsidR="006D20C5" w:rsidRPr="00CD145F">
        <w:rPr>
          <w:b w:val="0"/>
          <w:bCs w:val="0"/>
        </w:rPr>
        <w:t xml:space="preserve">areas </w:t>
      </w:r>
      <w:r w:rsidR="00203525" w:rsidRPr="00CD145F">
        <w:rPr>
          <w:b w:val="0"/>
          <w:bCs w:val="0"/>
        </w:rPr>
        <w:t xml:space="preserve">were </w:t>
      </w:r>
      <w:r w:rsidR="006D20C5" w:rsidRPr="00CD145F">
        <w:rPr>
          <w:b w:val="0"/>
          <w:bCs w:val="0"/>
        </w:rPr>
        <w:t xml:space="preserve">identified: </w:t>
      </w:r>
    </w:p>
    <w:p w14:paraId="7F9F06B1" w14:textId="756BB664" w:rsidR="00D51796" w:rsidRPr="00CD145F" w:rsidRDefault="00345AC9" w:rsidP="00854DB8">
      <w:pPr>
        <w:pStyle w:val="ParrafoClust"/>
        <w:numPr>
          <w:ilvl w:val="0"/>
          <w:numId w:val="14"/>
        </w:numPr>
        <w:rPr>
          <w:b w:val="0"/>
          <w:bCs w:val="0"/>
        </w:rPr>
      </w:pPr>
      <w:r w:rsidRPr="00CD145F">
        <w:rPr>
          <w:b w:val="0"/>
          <w:bCs w:val="0"/>
        </w:rPr>
        <w:t>D</w:t>
      </w:r>
      <w:r w:rsidR="006D20C5" w:rsidRPr="00CD145F">
        <w:rPr>
          <w:b w:val="0"/>
          <w:bCs w:val="0"/>
        </w:rPr>
        <w:t xml:space="preserve">igital innovation and developing capacity for and within local </w:t>
      </w:r>
      <w:r w:rsidR="003639EE" w:rsidRPr="00CD145F">
        <w:rPr>
          <w:b w:val="0"/>
          <w:bCs w:val="0"/>
        </w:rPr>
        <w:t>communities</w:t>
      </w:r>
    </w:p>
    <w:p w14:paraId="60EDAB00" w14:textId="341E2BEE" w:rsidR="006D20C5" w:rsidRPr="00CD145F" w:rsidRDefault="004E5596" w:rsidP="00854DB8">
      <w:pPr>
        <w:pStyle w:val="ParrafoClust"/>
        <w:numPr>
          <w:ilvl w:val="0"/>
          <w:numId w:val="14"/>
        </w:numPr>
        <w:rPr>
          <w:b w:val="0"/>
          <w:bCs w:val="0"/>
        </w:rPr>
      </w:pPr>
      <w:r w:rsidRPr="00CD145F">
        <w:rPr>
          <w:b w:val="0"/>
          <w:bCs w:val="0"/>
        </w:rPr>
        <w:t>Challenges of climate change</w:t>
      </w:r>
      <w:r w:rsidR="002E722B" w:rsidRPr="00CD145F">
        <w:rPr>
          <w:b w:val="0"/>
          <w:bCs w:val="0"/>
        </w:rPr>
        <w:t xml:space="preserve"> including </w:t>
      </w:r>
      <w:r w:rsidR="001A46C3" w:rsidRPr="00CD145F">
        <w:rPr>
          <w:b w:val="0"/>
          <w:bCs w:val="0"/>
        </w:rPr>
        <w:t xml:space="preserve">energy, </w:t>
      </w:r>
      <w:r w:rsidR="0094237E" w:rsidRPr="00CD145F">
        <w:rPr>
          <w:b w:val="0"/>
          <w:bCs w:val="0"/>
        </w:rPr>
        <w:t>consumption,</w:t>
      </w:r>
      <w:r w:rsidR="001A46C3" w:rsidRPr="00CD145F">
        <w:rPr>
          <w:b w:val="0"/>
          <w:bCs w:val="0"/>
        </w:rPr>
        <w:t xml:space="preserve"> and climate change </w:t>
      </w:r>
      <w:r w:rsidR="003639EE" w:rsidRPr="00CD145F">
        <w:rPr>
          <w:b w:val="0"/>
          <w:bCs w:val="0"/>
        </w:rPr>
        <w:t>impacts</w:t>
      </w:r>
    </w:p>
    <w:p w14:paraId="69428CA0" w14:textId="09C3B5B2" w:rsidR="004E5596" w:rsidRPr="00CD145F" w:rsidRDefault="002E722B" w:rsidP="00854DB8">
      <w:pPr>
        <w:pStyle w:val="ParrafoClust"/>
        <w:numPr>
          <w:ilvl w:val="0"/>
          <w:numId w:val="14"/>
        </w:numPr>
        <w:rPr>
          <w:b w:val="0"/>
          <w:bCs w:val="0"/>
        </w:rPr>
      </w:pPr>
      <w:r w:rsidRPr="00CD145F">
        <w:rPr>
          <w:b w:val="0"/>
          <w:bCs w:val="0"/>
        </w:rPr>
        <w:t xml:space="preserve">Gender equality and female </w:t>
      </w:r>
      <w:r w:rsidR="003639EE" w:rsidRPr="00CD145F">
        <w:rPr>
          <w:b w:val="0"/>
          <w:bCs w:val="0"/>
        </w:rPr>
        <w:t>empowerment</w:t>
      </w:r>
    </w:p>
    <w:p w14:paraId="491A8A38" w14:textId="40411E80" w:rsidR="004E5596" w:rsidRPr="00CD145F" w:rsidRDefault="004E5596" w:rsidP="00854DB8">
      <w:pPr>
        <w:pStyle w:val="ParrafoClust"/>
        <w:numPr>
          <w:ilvl w:val="0"/>
          <w:numId w:val="14"/>
        </w:numPr>
        <w:rPr>
          <w:b w:val="0"/>
          <w:bCs w:val="0"/>
        </w:rPr>
      </w:pPr>
      <w:r w:rsidRPr="00CD145F">
        <w:rPr>
          <w:b w:val="0"/>
          <w:bCs w:val="0"/>
        </w:rPr>
        <w:t xml:space="preserve">Social capital and inequality </w:t>
      </w:r>
    </w:p>
    <w:p w14:paraId="7CFF32C3" w14:textId="1D3BFE3A" w:rsidR="004E5596" w:rsidRPr="00CD145F" w:rsidRDefault="004E5596" w:rsidP="00854DB8">
      <w:pPr>
        <w:pStyle w:val="ParrafoClust"/>
        <w:numPr>
          <w:ilvl w:val="0"/>
          <w:numId w:val="14"/>
        </w:numPr>
        <w:rPr>
          <w:b w:val="0"/>
          <w:bCs w:val="0"/>
        </w:rPr>
      </w:pPr>
      <w:r w:rsidRPr="00CD145F">
        <w:rPr>
          <w:b w:val="0"/>
          <w:bCs w:val="0"/>
        </w:rPr>
        <w:t xml:space="preserve">Social investment </w:t>
      </w:r>
      <w:r w:rsidR="003639EE" w:rsidRPr="00CD145F">
        <w:rPr>
          <w:b w:val="0"/>
          <w:bCs w:val="0"/>
        </w:rPr>
        <w:t>models</w:t>
      </w:r>
    </w:p>
    <w:p w14:paraId="12A53F22" w14:textId="2194B5DD" w:rsidR="006D20C5" w:rsidRPr="00CD145F" w:rsidRDefault="00F14A0E" w:rsidP="00854DB8">
      <w:pPr>
        <w:pStyle w:val="ParrafoClust"/>
        <w:numPr>
          <w:ilvl w:val="0"/>
          <w:numId w:val="14"/>
        </w:numPr>
        <w:rPr>
          <w:b w:val="0"/>
          <w:bCs w:val="0"/>
        </w:rPr>
      </w:pPr>
      <w:r w:rsidRPr="00CD145F">
        <w:rPr>
          <w:b w:val="0"/>
          <w:bCs w:val="0"/>
        </w:rPr>
        <w:t>Community lending bank</w:t>
      </w:r>
      <w:r w:rsidR="002B5059" w:rsidRPr="00CD145F">
        <w:rPr>
          <w:b w:val="0"/>
          <w:bCs w:val="0"/>
        </w:rPr>
        <w:t>s</w:t>
      </w:r>
      <w:r w:rsidR="00345AC9" w:rsidRPr="00CD145F">
        <w:rPr>
          <w:b w:val="0"/>
          <w:bCs w:val="0"/>
        </w:rPr>
        <w:t xml:space="preserve"> </w:t>
      </w:r>
      <w:r w:rsidR="004E5596" w:rsidRPr="00CD145F">
        <w:rPr>
          <w:b w:val="0"/>
          <w:bCs w:val="0"/>
        </w:rPr>
        <w:t xml:space="preserve">  </w:t>
      </w:r>
    </w:p>
    <w:p w14:paraId="7E77C6DD" w14:textId="47C7047A" w:rsidR="00F14A0E" w:rsidRPr="00CD145F" w:rsidRDefault="00F14A0E" w:rsidP="009D36AB">
      <w:pPr>
        <w:pStyle w:val="ParrafoClust"/>
        <w:rPr>
          <w:b w:val="0"/>
          <w:bCs w:val="0"/>
        </w:rPr>
      </w:pPr>
      <w:r w:rsidRPr="00CD145F">
        <w:rPr>
          <w:b w:val="0"/>
          <w:bCs w:val="0"/>
        </w:rPr>
        <w:t xml:space="preserve">Targeting these areas, selected thought leaders </w:t>
      </w:r>
      <w:r w:rsidR="00396D45" w:rsidRPr="00CD145F">
        <w:rPr>
          <w:b w:val="0"/>
          <w:bCs w:val="0"/>
        </w:rPr>
        <w:t>were</w:t>
      </w:r>
      <w:r w:rsidRPr="00CD145F">
        <w:rPr>
          <w:b w:val="0"/>
          <w:bCs w:val="0"/>
        </w:rPr>
        <w:t xml:space="preserve"> invited to brief students </w:t>
      </w:r>
      <w:r w:rsidR="002B5059" w:rsidRPr="00CD145F">
        <w:rPr>
          <w:b w:val="0"/>
          <w:bCs w:val="0"/>
        </w:rPr>
        <w:t>on</w:t>
      </w:r>
      <w:r w:rsidRPr="00CD145F">
        <w:rPr>
          <w:b w:val="0"/>
          <w:bCs w:val="0"/>
        </w:rPr>
        <w:t xml:space="preserve"> real world practice and challenges. Students </w:t>
      </w:r>
      <w:r w:rsidR="002B5059" w:rsidRPr="00CD145F">
        <w:rPr>
          <w:b w:val="0"/>
          <w:bCs w:val="0"/>
        </w:rPr>
        <w:t xml:space="preserve">were </w:t>
      </w:r>
      <w:r w:rsidRPr="00CD145F">
        <w:rPr>
          <w:b w:val="0"/>
          <w:bCs w:val="0"/>
        </w:rPr>
        <w:t xml:space="preserve">then assigned </w:t>
      </w:r>
      <w:r w:rsidR="002B5059" w:rsidRPr="00CD145F">
        <w:rPr>
          <w:b w:val="0"/>
          <w:bCs w:val="0"/>
        </w:rPr>
        <w:t>in</w:t>
      </w:r>
      <w:r w:rsidRPr="00CD145F">
        <w:rPr>
          <w:b w:val="0"/>
          <w:bCs w:val="0"/>
        </w:rPr>
        <w:t xml:space="preserve">to groups according to </w:t>
      </w:r>
      <w:r w:rsidR="002B5059" w:rsidRPr="00CD145F">
        <w:rPr>
          <w:b w:val="0"/>
          <w:bCs w:val="0"/>
        </w:rPr>
        <w:t xml:space="preserve">how their </w:t>
      </w:r>
      <w:r w:rsidR="006D54DB" w:rsidRPr="00CD145F">
        <w:rPr>
          <w:b w:val="0"/>
          <w:bCs w:val="0"/>
        </w:rPr>
        <w:t>interests</w:t>
      </w:r>
      <w:r w:rsidR="00396D45" w:rsidRPr="00CD145F">
        <w:rPr>
          <w:b w:val="0"/>
          <w:bCs w:val="0"/>
        </w:rPr>
        <w:t xml:space="preserve"> align</w:t>
      </w:r>
      <w:r w:rsidR="002B5059" w:rsidRPr="00CD145F">
        <w:rPr>
          <w:b w:val="0"/>
          <w:bCs w:val="0"/>
        </w:rPr>
        <w:t>ed</w:t>
      </w:r>
      <w:r w:rsidR="00396D45" w:rsidRPr="00CD145F">
        <w:rPr>
          <w:b w:val="0"/>
          <w:bCs w:val="0"/>
        </w:rPr>
        <w:t xml:space="preserve"> </w:t>
      </w:r>
      <w:r w:rsidR="00E10C3F">
        <w:rPr>
          <w:b w:val="0"/>
          <w:bCs w:val="0"/>
        </w:rPr>
        <w:t>and s</w:t>
      </w:r>
      <w:r w:rsidRPr="00CD145F">
        <w:rPr>
          <w:b w:val="0"/>
          <w:bCs w:val="0"/>
        </w:rPr>
        <w:t>tudent</w:t>
      </w:r>
      <w:r w:rsidR="00FA1C1A" w:rsidRPr="00CD145F">
        <w:rPr>
          <w:b w:val="0"/>
          <w:bCs w:val="0"/>
        </w:rPr>
        <w:t xml:space="preserve"> groups</w:t>
      </w:r>
      <w:r w:rsidRPr="00CD145F">
        <w:rPr>
          <w:b w:val="0"/>
          <w:bCs w:val="0"/>
        </w:rPr>
        <w:t xml:space="preserve"> </w:t>
      </w:r>
      <w:r w:rsidR="00FA1C1A" w:rsidRPr="00CD145F">
        <w:rPr>
          <w:b w:val="0"/>
          <w:bCs w:val="0"/>
        </w:rPr>
        <w:t xml:space="preserve">had </w:t>
      </w:r>
      <w:r w:rsidR="002B5059" w:rsidRPr="00CD145F">
        <w:rPr>
          <w:b w:val="0"/>
          <w:bCs w:val="0"/>
        </w:rPr>
        <w:t xml:space="preserve">the </w:t>
      </w:r>
      <w:r w:rsidRPr="00CD145F">
        <w:rPr>
          <w:b w:val="0"/>
          <w:bCs w:val="0"/>
        </w:rPr>
        <w:t>opportunity to develop professional working relationship</w:t>
      </w:r>
      <w:r w:rsidR="002B5059" w:rsidRPr="00CD145F">
        <w:rPr>
          <w:b w:val="0"/>
          <w:bCs w:val="0"/>
        </w:rPr>
        <w:t>s</w:t>
      </w:r>
      <w:r w:rsidRPr="00CD145F">
        <w:rPr>
          <w:b w:val="0"/>
          <w:bCs w:val="0"/>
        </w:rPr>
        <w:t xml:space="preserve"> with </w:t>
      </w:r>
      <w:r w:rsidR="002B5059" w:rsidRPr="00CD145F">
        <w:rPr>
          <w:b w:val="0"/>
          <w:bCs w:val="0"/>
        </w:rPr>
        <w:t xml:space="preserve">the </w:t>
      </w:r>
      <w:r w:rsidRPr="00CD145F">
        <w:rPr>
          <w:b w:val="0"/>
          <w:bCs w:val="0"/>
        </w:rPr>
        <w:t xml:space="preserve">thought leaders. </w:t>
      </w:r>
    </w:p>
    <w:p w14:paraId="4BEC7D6B" w14:textId="383A839C" w:rsidR="0070102A" w:rsidRPr="00CD145F" w:rsidRDefault="0070102A" w:rsidP="009D36AB">
      <w:pPr>
        <w:pStyle w:val="ParrafoClust"/>
        <w:rPr>
          <w:b w:val="0"/>
          <w:bCs w:val="0"/>
        </w:rPr>
      </w:pPr>
      <w:r w:rsidRPr="00CD145F">
        <w:rPr>
          <w:b w:val="0"/>
          <w:bCs w:val="0"/>
        </w:rPr>
        <w:t>Three leve</w:t>
      </w:r>
      <w:r w:rsidR="00955AAE" w:rsidRPr="00CD145F">
        <w:rPr>
          <w:b w:val="0"/>
          <w:bCs w:val="0"/>
        </w:rPr>
        <w:t>l</w:t>
      </w:r>
      <w:r w:rsidRPr="00CD145F">
        <w:rPr>
          <w:b w:val="0"/>
          <w:bCs w:val="0"/>
        </w:rPr>
        <w:t>s of possible student outputs</w:t>
      </w:r>
      <w:r w:rsidR="00396D45" w:rsidRPr="00CD145F">
        <w:rPr>
          <w:b w:val="0"/>
          <w:bCs w:val="0"/>
        </w:rPr>
        <w:t xml:space="preserve"> </w:t>
      </w:r>
      <w:r w:rsidR="00727C38" w:rsidRPr="00CD145F">
        <w:rPr>
          <w:b w:val="0"/>
          <w:bCs w:val="0"/>
        </w:rPr>
        <w:t>we</w:t>
      </w:r>
      <w:r w:rsidR="00396D45" w:rsidRPr="00CD145F">
        <w:rPr>
          <w:b w:val="0"/>
          <w:bCs w:val="0"/>
        </w:rPr>
        <w:t xml:space="preserve">re anticipated: </w:t>
      </w:r>
    </w:p>
    <w:p w14:paraId="145C4859" w14:textId="32AF8288" w:rsidR="0070102A" w:rsidRPr="00CD145F" w:rsidRDefault="0070102A" w:rsidP="00854DB8">
      <w:pPr>
        <w:pStyle w:val="ParrafoClust"/>
        <w:numPr>
          <w:ilvl w:val="0"/>
          <w:numId w:val="15"/>
        </w:numPr>
        <w:rPr>
          <w:b w:val="0"/>
          <w:bCs w:val="0"/>
        </w:rPr>
      </w:pPr>
      <w:r w:rsidRPr="00CD145F">
        <w:rPr>
          <w:b w:val="0"/>
          <w:bCs w:val="0"/>
        </w:rPr>
        <w:t xml:space="preserve">A reflective </w:t>
      </w:r>
      <w:r w:rsidR="008B5816" w:rsidRPr="00CD145F">
        <w:rPr>
          <w:b w:val="0"/>
          <w:bCs w:val="0"/>
        </w:rPr>
        <w:t>piece of work</w:t>
      </w:r>
      <w:r w:rsidR="00D70EBD" w:rsidRPr="00CD145F">
        <w:rPr>
          <w:b w:val="0"/>
          <w:bCs w:val="0"/>
        </w:rPr>
        <w:t>. This</w:t>
      </w:r>
      <w:r w:rsidR="008B5816" w:rsidRPr="00CD145F">
        <w:rPr>
          <w:b w:val="0"/>
          <w:bCs w:val="0"/>
        </w:rPr>
        <w:t xml:space="preserve"> could be either used fo</w:t>
      </w:r>
      <w:r w:rsidR="00BB3F01" w:rsidRPr="00CD145F">
        <w:rPr>
          <w:b w:val="0"/>
          <w:bCs w:val="0"/>
        </w:rPr>
        <w:t>r</w:t>
      </w:r>
      <w:r w:rsidR="008B5816" w:rsidRPr="00CD145F">
        <w:rPr>
          <w:b w:val="0"/>
          <w:bCs w:val="0"/>
        </w:rPr>
        <w:t xml:space="preserve"> personal development or used towards </w:t>
      </w:r>
      <w:r w:rsidR="00D70EBD" w:rsidRPr="00CD145F">
        <w:rPr>
          <w:b w:val="0"/>
          <w:bCs w:val="0"/>
        </w:rPr>
        <w:t xml:space="preserve">summative </w:t>
      </w:r>
      <w:r w:rsidR="002D0541" w:rsidRPr="00DC46EE">
        <w:rPr>
          <w:b w:val="0"/>
          <w:bCs w:val="0"/>
        </w:rPr>
        <w:t>assessments</w:t>
      </w:r>
      <w:r w:rsidR="008B5816" w:rsidRPr="00DC46EE">
        <w:rPr>
          <w:b w:val="0"/>
          <w:bCs w:val="0"/>
        </w:rPr>
        <w:t xml:space="preserve"> </w:t>
      </w:r>
      <w:r w:rsidR="008B5816" w:rsidRPr="00CD145F">
        <w:rPr>
          <w:b w:val="0"/>
          <w:bCs w:val="0"/>
        </w:rPr>
        <w:t xml:space="preserve">in their </w:t>
      </w:r>
      <w:r w:rsidR="006D20C5" w:rsidRPr="00CD145F">
        <w:rPr>
          <w:b w:val="0"/>
          <w:bCs w:val="0"/>
        </w:rPr>
        <w:t>module.</w:t>
      </w:r>
    </w:p>
    <w:p w14:paraId="5BF4B816" w14:textId="5C4706BA" w:rsidR="008B5816" w:rsidRPr="00CD145F" w:rsidRDefault="00A45B2D" w:rsidP="00854DB8">
      <w:pPr>
        <w:pStyle w:val="ParrafoClust"/>
        <w:numPr>
          <w:ilvl w:val="0"/>
          <w:numId w:val="15"/>
        </w:numPr>
        <w:rPr>
          <w:b w:val="0"/>
          <w:bCs w:val="0"/>
        </w:rPr>
      </w:pPr>
      <w:r w:rsidRPr="00CD145F">
        <w:rPr>
          <w:b w:val="0"/>
          <w:bCs w:val="0"/>
        </w:rPr>
        <w:t>A consultancy output</w:t>
      </w:r>
      <w:r w:rsidR="00D70EBD" w:rsidRPr="00CD145F">
        <w:rPr>
          <w:b w:val="0"/>
          <w:bCs w:val="0"/>
        </w:rPr>
        <w:t xml:space="preserve">. At the time </w:t>
      </w:r>
      <w:r w:rsidR="00D60218" w:rsidRPr="00CD145F">
        <w:rPr>
          <w:b w:val="0"/>
          <w:bCs w:val="0"/>
        </w:rPr>
        <w:t>this was</w:t>
      </w:r>
      <w:r w:rsidR="00E00942" w:rsidRPr="00CD145F">
        <w:rPr>
          <w:b w:val="0"/>
          <w:bCs w:val="0"/>
        </w:rPr>
        <w:t xml:space="preserve"> not possible to </w:t>
      </w:r>
      <w:r w:rsidR="00D60218" w:rsidRPr="00CD145F">
        <w:rPr>
          <w:b w:val="0"/>
          <w:bCs w:val="0"/>
        </w:rPr>
        <w:t xml:space="preserve">be </w:t>
      </w:r>
      <w:r w:rsidR="00E00942" w:rsidRPr="00CD145F">
        <w:rPr>
          <w:b w:val="0"/>
          <w:bCs w:val="0"/>
        </w:rPr>
        <w:t>assess</w:t>
      </w:r>
      <w:r w:rsidR="00D60218" w:rsidRPr="00CD145F">
        <w:rPr>
          <w:b w:val="0"/>
          <w:bCs w:val="0"/>
        </w:rPr>
        <w:t xml:space="preserve">ed within either </w:t>
      </w:r>
      <w:r w:rsidR="00D51A3C" w:rsidRPr="00CD145F">
        <w:rPr>
          <w:b w:val="0"/>
          <w:bCs w:val="0"/>
        </w:rPr>
        <w:t xml:space="preserve">associated </w:t>
      </w:r>
      <w:r w:rsidR="00D60218" w:rsidRPr="00CD145F">
        <w:rPr>
          <w:b w:val="0"/>
          <w:bCs w:val="0"/>
        </w:rPr>
        <w:t>module.</w:t>
      </w:r>
      <w:r w:rsidR="00326858" w:rsidRPr="00CD145F">
        <w:rPr>
          <w:b w:val="0"/>
          <w:bCs w:val="0"/>
        </w:rPr>
        <w:t xml:space="preserve"> </w:t>
      </w:r>
      <w:r w:rsidR="003639EE" w:rsidRPr="00CD145F">
        <w:rPr>
          <w:b w:val="0"/>
          <w:bCs w:val="0"/>
        </w:rPr>
        <w:t>However,</w:t>
      </w:r>
      <w:r w:rsidR="00326858" w:rsidRPr="00CD145F">
        <w:rPr>
          <w:b w:val="0"/>
          <w:bCs w:val="0"/>
        </w:rPr>
        <w:t xml:space="preserve"> it </w:t>
      </w:r>
      <w:r w:rsidR="00D51A3C" w:rsidRPr="00CD145F">
        <w:rPr>
          <w:b w:val="0"/>
          <w:bCs w:val="0"/>
        </w:rPr>
        <w:t>helped bridge the gap between curriculum and incubator support.</w:t>
      </w:r>
    </w:p>
    <w:p w14:paraId="21AF3305" w14:textId="64244A7B" w:rsidR="00F14A0E" w:rsidRPr="00CD145F" w:rsidRDefault="00A45B2D" w:rsidP="00854DB8">
      <w:pPr>
        <w:pStyle w:val="ParrafoClust"/>
        <w:numPr>
          <w:ilvl w:val="0"/>
          <w:numId w:val="15"/>
        </w:numPr>
        <w:rPr>
          <w:b w:val="0"/>
          <w:bCs w:val="0"/>
        </w:rPr>
      </w:pPr>
      <w:r w:rsidRPr="00CD145F">
        <w:rPr>
          <w:b w:val="0"/>
          <w:bCs w:val="0"/>
        </w:rPr>
        <w:t xml:space="preserve">For those who developed a desire to engage with more entrepreneurial activities, they could go to BRT to discuss setting up </w:t>
      </w:r>
      <w:r w:rsidR="005263E4" w:rsidRPr="00CD145F">
        <w:rPr>
          <w:b w:val="0"/>
          <w:bCs w:val="0"/>
        </w:rPr>
        <w:t>their own business based on their learning from the challenge.</w:t>
      </w:r>
    </w:p>
    <w:p w14:paraId="698D07AE" w14:textId="0AFDE893" w:rsidR="00444452" w:rsidRPr="00CD3CD5" w:rsidRDefault="00444452" w:rsidP="009D36AB">
      <w:pPr>
        <w:pStyle w:val="ParrafoClust"/>
      </w:pPr>
      <w:r w:rsidRPr="00CD3CD5">
        <w:lastRenderedPageBreak/>
        <w:t>Year 1:</w:t>
      </w:r>
      <w:r w:rsidR="007B512A" w:rsidRPr="00CD3CD5">
        <w:t xml:space="preserve">  </w:t>
      </w:r>
      <w:r w:rsidR="00C43D5D" w:rsidRPr="00CD3CD5">
        <w:t>Dive In</w:t>
      </w:r>
    </w:p>
    <w:p w14:paraId="76D6B780" w14:textId="176FF034" w:rsidR="00F14A0E" w:rsidRPr="00CD145F" w:rsidRDefault="007448E9" w:rsidP="009D36AB">
      <w:pPr>
        <w:pStyle w:val="ParrafoClust"/>
        <w:rPr>
          <w:b w:val="0"/>
          <w:bCs w:val="0"/>
        </w:rPr>
      </w:pPr>
      <w:r w:rsidRPr="00CD145F">
        <w:rPr>
          <w:b w:val="0"/>
          <w:bCs w:val="0"/>
        </w:rPr>
        <w:t>G</w:t>
      </w:r>
      <w:r w:rsidR="00123F93" w:rsidRPr="00CD145F">
        <w:rPr>
          <w:b w:val="0"/>
          <w:bCs w:val="0"/>
        </w:rPr>
        <w:t>iven constrain</w:t>
      </w:r>
      <w:r w:rsidR="00407191" w:rsidRPr="00CD145F">
        <w:rPr>
          <w:b w:val="0"/>
          <w:bCs w:val="0"/>
        </w:rPr>
        <w:t>t</w:t>
      </w:r>
      <w:r w:rsidR="00123F93" w:rsidRPr="00CD145F">
        <w:rPr>
          <w:b w:val="0"/>
          <w:bCs w:val="0"/>
        </w:rPr>
        <w:t xml:space="preserve">s </w:t>
      </w:r>
      <w:r w:rsidRPr="00CD145F">
        <w:rPr>
          <w:b w:val="0"/>
          <w:bCs w:val="0"/>
        </w:rPr>
        <w:t xml:space="preserve">of </w:t>
      </w:r>
      <w:r w:rsidR="00123F93" w:rsidRPr="00CD145F">
        <w:rPr>
          <w:b w:val="0"/>
          <w:bCs w:val="0"/>
        </w:rPr>
        <w:t xml:space="preserve">time, </w:t>
      </w:r>
      <w:r w:rsidR="00870A81" w:rsidRPr="00CD145F">
        <w:rPr>
          <w:b w:val="0"/>
          <w:bCs w:val="0"/>
        </w:rPr>
        <w:t>resources,</w:t>
      </w:r>
      <w:r w:rsidR="00123F93" w:rsidRPr="00CD145F">
        <w:rPr>
          <w:b w:val="0"/>
          <w:bCs w:val="0"/>
        </w:rPr>
        <w:t xml:space="preserve"> and </w:t>
      </w:r>
      <w:r w:rsidR="00B37A03" w:rsidRPr="00CD145F">
        <w:rPr>
          <w:b w:val="0"/>
          <w:bCs w:val="0"/>
        </w:rPr>
        <w:t xml:space="preserve">limited ability to change existing </w:t>
      </w:r>
      <w:r w:rsidR="00D51A3C" w:rsidRPr="00CD145F">
        <w:rPr>
          <w:b w:val="0"/>
          <w:bCs w:val="0"/>
        </w:rPr>
        <w:t xml:space="preserve">programme </w:t>
      </w:r>
      <w:r w:rsidR="00B37A03" w:rsidRPr="00CD145F">
        <w:rPr>
          <w:b w:val="0"/>
          <w:bCs w:val="0"/>
        </w:rPr>
        <w:t xml:space="preserve">structures, </w:t>
      </w:r>
      <w:r w:rsidR="00123F93" w:rsidRPr="00CD145F">
        <w:rPr>
          <w:b w:val="0"/>
          <w:bCs w:val="0"/>
        </w:rPr>
        <w:t>the project team adopt</w:t>
      </w:r>
      <w:r w:rsidR="00B37A03" w:rsidRPr="00CD145F">
        <w:rPr>
          <w:b w:val="0"/>
          <w:bCs w:val="0"/>
        </w:rPr>
        <w:t>ed</w:t>
      </w:r>
      <w:r w:rsidR="00123F93" w:rsidRPr="00CD145F">
        <w:rPr>
          <w:b w:val="0"/>
          <w:bCs w:val="0"/>
        </w:rPr>
        <w:t xml:space="preserve"> </w:t>
      </w:r>
      <w:r w:rsidR="006B4E0E" w:rsidRPr="00CD145F">
        <w:rPr>
          <w:b w:val="0"/>
          <w:bCs w:val="0"/>
        </w:rPr>
        <w:t xml:space="preserve">a </w:t>
      </w:r>
      <w:r w:rsidR="00123F93" w:rsidRPr="00CD145F">
        <w:rPr>
          <w:b w:val="0"/>
          <w:bCs w:val="0"/>
        </w:rPr>
        <w:t xml:space="preserve">micro implementation </w:t>
      </w:r>
      <w:r w:rsidR="006B4E0E" w:rsidRPr="00CD145F">
        <w:rPr>
          <w:b w:val="0"/>
          <w:bCs w:val="0"/>
        </w:rPr>
        <w:t xml:space="preserve">of the Team Academy methodology </w:t>
      </w:r>
      <w:r w:rsidR="00123F93" w:rsidRPr="00CD145F">
        <w:rPr>
          <w:b w:val="0"/>
          <w:bCs w:val="0"/>
        </w:rPr>
        <w:t>by primarily using ‘learning by doing’ and enhancing ‘human relationships</w:t>
      </w:r>
      <w:r w:rsidR="00870A81" w:rsidRPr="00CD145F">
        <w:rPr>
          <w:b w:val="0"/>
          <w:bCs w:val="0"/>
        </w:rPr>
        <w:t>’,</w:t>
      </w:r>
      <w:r w:rsidR="00123F93" w:rsidRPr="00CD145F">
        <w:rPr>
          <w:b w:val="0"/>
          <w:bCs w:val="0"/>
        </w:rPr>
        <w:t xml:space="preserve"> </w:t>
      </w:r>
      <w:r w:rsidR="00B37A03" w:rsidRPr="00CD145F">
        <w:rPr>
          <w:b w:val="0"/>
          <w:bCs w:val="0"/>
        </w:rPr>
        <w:t xml:space="preserve">embedding </w:t>
      </w:r>
      <w:r w:rsidR="00123F93" w:rsidRPr="00CD145F">
        <w:rPr>
          <w:b w:val="0"/>
          <w:bCs w:val="0"/>
        </w:rPr>
        <w:t xml:space="preserve">constructive dialogue but not </w:t>
      </w:r>
      <w:r w:rsidR="006D54DB" w:rsidRPr="00CD145F">
        <w:rPr>
          <w:b w:val="0"/>
          <w:bCs w:val="0"/>
        </w:rPr>
        <w:t>coaching. Students</w:t>
      </w:r>
      <w:r w:rsidR="00396D45" w:rsidRPr="00CD145F">
        <w:rPr>
          <w:b w:val="0"/>
          <w:bCs w:val="0"/>
        </w:rPr>
        <w:t xml:space="preserve"> </w:t>
      </w:r>
      <w:r w:rsidRPr="00CD145F">
        <w:rPr>
          <w:b w:val="0"/>
          <w:bCs w:val="0"/>
        </w:rPr>
        <w:t xml:space="preserve">were </w:t>
      </w:r>
      <w:r w:rsidR="00123F93" w:rsidRPr="00CD145F">
        <w:rPr>
          <w:b w:val="0"/>
          <w:bCs w:val="0"/>
        </w:rPr>
        <w:t xml:space="preserve">briefed and introduced </w:t>
      </w:r>
      <w:r w:rsidRPr="00CD145F">
        <w:rPr>
          <w:b w:val="0"/>
          <w:bCs w:val="0"/>
        </w:rPr>
        <w:t xml:space="preserve">to the </w:t>
      </w:r>
      <w:r w:rsidR="00605C53" w:rsidRPr="00CD145F">
        <w:rPr>
          <w:b w:val="0"/>
          <w:bCs w:val="0"/>
        </w:rPr>
        <w:t>Isaacs’ dialogue</w:t>
      </w:r>
      <w:r w:rsidR="00123F93" w:rsidRPr="00CD145F">
        <w:rPr>
          <w:b w:val="0"/>
          <w:bCs w:val="0"/>
        </w:rPr>
        <w:t xml:space="preserve"> model at the outset</w:t>
      </w:r>
      <w:r w:rsidR="00605C53" w:rsidRPr="00CD145F">
        <w:rPr>
          <w:b w:val="0"/>
          <w:bCs w:val="0"/>
        </w:rPr>
        <w:t xml:space="preserve"> </w:t>
      </w:r>
      <w:r w:rsidR="00E22794" w:rsidRPr="00CD145F">
        <w:rPr>
          <w:b w:val="0"/>
          <w:bCs w:val="0"/>
        </w:rPr>
        <w:t>(</w:t>
      </w:r>
      <w:r w:rsidR="00DD53D0" w:rsidRPr="00CD145F">
        <w:rPr>
          <w:b w:val="0"/>
          <w:bCs w:val="0"/>
        </w:rPr>
        <w:t>I</w:t>
      </w:r>
      <w:r w:rsidR="00E22794" w:rsidRPr="00CD145F">
        <w:rPr>
          <w:b w:val="0"/>
          <w:bCs w:val="0"/>
        </w:rPr>
        <w:t xml:space="preserve">saacs, </w:t>
      </w:r>
      <w:r w:rsidR="00DD53D0" w:rsidRPr="00CD145F">
        <w:rPr>
          <w:b w:val="0"/>
          <w:bCs w:val="0"/>
        </w:rPr>
        <w:t>1999</w:t>
      </w:r>
      <w:r w:rsidR="00F61E79" w:rsidRPr="00CD145F">
        <w:rPr>
          <w:b w:val="0"/>
          <w:bCs w:val="0"/>
        </w:rPr>
        <w:t>)</w:t>
      </w:r>
      <w:r w:rsidR="00F61E79">
        <w:rPr>
          <w:b w:val="0"/>
          <w:bCs w:val="0"/>
        </w:rPr>
        <w:t xml:space="preserve"> </w:t>
      </w:r>
      <w:r w:rsidR="00F61E79" w:rsidRPr="00CD145F">
        <w:rPr>
          <w:b w:val="0"/>
          <w:bCs w:val="0"/>
        </w:rPr>
        <w:t>to</w:t>
      </w:r>
      <w:r w:rsidR="00396D45" w:rsidRPr="00CD145F">
        <w:rPr>
          <w:b w:val="0"/>
          <w:bCs w:val="0"/>
        </w:rPr>
        <w:t xml:space="preserve"> develop empathic listening and engag</w:t>
      </w:r>
      <w:r w:rsidRPr="00CD145F">
        <w:rPr>
          <w:b w:val="0"/>
          <w:bCs w:val="0"/>
        </w:rPr>
        <w:t>ement</w:t>
      </w:r>
      <w:r w:rsidR="00396D45" w:rsidRPr="00CD145F">
        <w:rPr>
          <w:b w:val="0"/>
          <w:bCs w:val="0"/>
        </w:rPr>
        <w:t xml:space="preserve"> </w:t>
      </w:r>
      <w:r w:rsidR="00FD1ED6" w:rsidRPr="00CD145F">
        <w:rPr>
          <w:b w:val="0"/>
          <w:bCs w:val="0"/>
        </w:rPr>
        <w:t>to</w:t>
      </w:r>
      <w:r w:rsidR="00396D45" w:rsidRPr="00CD145F">
        <w:rPr>
          <w:b w:val="0"/>
          <w:bCs w:val="0"/>
        </w:rPr>
        <w:t xml:space="preserve"> </w:t>
      </w:r>
      <w:r w:rsidR="00DD53D0" w:rsidRPr="00CD145F">
        <w:rPr>
          <w:b w:val="0"/>
          <w:bCs w:val="0"/>
        </w:rPr>
        <w:t xml:space="preserve">support the </w:t>
      </w:r>
      <w:r w:rsidR="00EC6256" w:rsidRPr="00CD145F">
        <w:rPr>
          <w:b w:val="0"/>
          <w:bCs w:val="0"/>
        </w:rPr>
        <w:t xml:space="preserve">exploration of diverse </w:t>
      </w:r>
      <w:r w:rsidR="00396D45" w:rsidRPr="00CD145F">
        <w:rPr>
          <w:b w:val="0"/>
          <w:bCs w:val="0"/>
        </w:rPr>
        <w:t xml:space="preserve">perspectives from different stakeholders. </w:t>
      </w:r>
    </w:p>
    <w:p w14:paraId="77BD678C" w14:textId="701453F6" w:rsidR="00D51796" w:rsidRPr="00CD145F" w:rsidRDefault="00EC6256" w:rsidP="009D36AB">
      <w:pPr>
        <w:pStyle w:val="ParrafoClust"/>
        <w:rPr>
          <w:b w:val="0"/>
          <w:bCs w:val="0"/>
        </w:rPr>
      </w:pPr>
      <w:r w:rsidRPr="00CD145F">
        <w:rPr>
          <w:b w:val="0"/>
          <w:bCs w:val="0"/>
        </w:rPr>
        <w:t xml:space="preserve">The project was </w:t>
      </w:r>
      <w:r w:rsidR="00D51796" w:rsidRPr="00CD145F">
        <w:rPr>
          <w:b w:val="0"/>
          <w:bCs w:val="0"/>
        </w:rPr>
        <w:t xml:space="preserve">designed </w:t>
      </w:r>
      <w:r w:rsidRPr="00CD145F">
        <w:rPr>
          <w:b w:val="0"/>
          <w:bCs w:val="0"/>
        </w:rPr>
        <w:t>for students to participate voluntarily though their modules</w:t>
      </w:r>
      <w:r w:rsidR="00D51796" w:rsidRPr="00CD145F">
        <w:rPr>
          <w:b w:val="0"/>
          <w:bCs w:val="0"/>
        </w:rPr>
        <w:t xml:space="preserve">. </w:t>
      </w:r>
      <w:r w:rsidR="00123F93" w:rsidRPr="00CD145F">
        <w:rPr>
          <w:b w:val="0"/>
          <w:bCs w:val="0"/>
        </w:rPr>
        <w:t xml:space="preserve">Initially it </w:t>
      </w:r>
      <w:r w:rsidR="007448E9" w:rsidRPr="00CD145F">
        <w:rPr>
          <w:b w:val="0"/>
          <w:bCs w:val="0"/>
        </w:rPr>
        <w:t xml:space="preserve">was </w:t>
      </w:r>
      <w:r w:rsidR="00123F93" w:rsidRPr="00CD145F">
        <w:rPr>
          <w:b w:val="0"/>
          <w:bCs w:val="0"/>
        </w:rPr>
        <w:t xml:space="preserve">anticipated </w:t>
      </w:r>
      <w:r w:rsidRPr="00CD145F">
        <w:rPr>
          <w:b w:val="0"/>
          <w:bCs w:val="0"/>
        </w:rPr>
        <w:t>there might be</w:t>
      </w:r>
      <w:r w:rsidRPr="00DC46EE">
        <w:rPr>
          <w:b w:val="0"/>
          <w:bCs w:val="0"/>
        </w:rPr>
        <w:t xml:space="preserve"> </w:t>
      </w:r>
      <w:r w:rsidR="002D0541" w:rsidRPr="00DC46EE">
        <w:rPr>
          <w:b w:val="0"/>
          <w:bCs w:val="0"/>
        </w:rPr>
        <w:t>100</w:t>
      </w:r>
      <w:r w:rsidR="00123F93" w:rsidRPr="00DC46EE">
        <w:rPr>
          <w:b w:val="0"/>
          <w:bCs w:val="0"/>
        </w:rPr>
        <w:t xml:space="preserve"> </w:t>
      </w:r>
      <w:r w:rsidR="00123F93" w:rsidRPr="00CD145F">
        <w:rPr>
          <w:b w:val="0"/>
          <w:bCs w:val="0"/>
        </w:rPr>
        <w:t xml:space="preserve">students but only 24 signed up. </w:t>
      </w:r>
      <w:r w:rsidR="00D51796" w:rsidRPr="00CD145F">
        <w:rPr>
          <w:b w:val="0"/>
          <w:bCs w:val="0"/>
        </w:rPr>
        <w:t>Students</w:t>
      </w:r>
      <w:r w:rsidR="00240D5C" w:rsidRPr="00CD145F">
        <w:rPr>
          <w:b w:val="0"/>
          <w:bCs w:val="0"/>
        </w:rPr>
        <w:t xml:space="preserve"> </w:t>
      </w:r>
      <w:r w:rsidRPr="00CD145F">
        <w:rPr>
          <w:b w:val="0"/>
          <w:bCs w:val="0"/>
        </w:rPr>
        <w:t>we</w:t>
      </w:r>
      <w:r w:rsidR="00240D5C" w:rsidRPr="00CD145F">
        <w:rPr>
          <w:b w:val="0"/>
          <w:bCs w:val="0"/>
        </w:rPr>
        <w:t>re</w:t>
      </w:r>
      <w:r w:rsidR="00D51796" w:rsidRPr="00CD145F">
        <w:rPr>
          <w:b w:val="0"/>
          <w:bCs w:val="0"/>
        </w:rPr>
        <w:t xml:space="preserve"> expected to sign up in groups according to their shared </w:t>
      </w:r>
      <w:r w:rsidR="003639EE" w:rsidRPr="00CD145F">
        <w:rPr>
          <w:b w:val="0"/>
          <w:bCs w:val="0"/>
        </w:rPr>
        <w:t>interests,</w:t>
      </w:r>
      <w:r w:rsidR="0093199B" w:rsidRPr="00CD145F">
        <w:rPr>
          <w:b w:val="0"/>
          <w:bCs w:val="0"/>
        </w:rPr>
        <w:t xml:space="preserve"> but</w:t>
      </w:r>
      <w:r w:rsidR="00580CFF" w:rsidRPr="00CD145F">
        <w:rPr>
          <w:b w:val="0"/>
          <w:bCs w:val="0"/>
        </w:rPr>
        <w:t xml:space="preserve"> </w:t>
      </w:r>
      <w:r w:rsidR="00396D45" w:rsidRPr="00CD145F">
        <w:rPr>
          <w:b w:val="0"/>
          <w:bCs w:val="0"/>
        </w:rPr>
        <w:t>the number</w:t>
      </w:r>
      <w:r w:rsidR="007448E9" w:rsidRPr="00CD145F">
        <w:rPr>
          <w:b w:val="0"/>
          <w:bCs w:val="0"/>
        </w:rPr>
        <w:t>s</w:t>
      </w:r>
      <w:r w:rsidR="00396D45" w:rsidRPr="00CD145F">
        <w:rPr>
          <w:b w:val="0"/>
          <w:bCs w:val="0"/>
        </w:rPr>
        <w:t xml:space="preserve"> posed challenges </w:t>
      </w:r>
      <w:r w:rsidR="0093199B" w:rsidRPr="00CD145F">
        <w:rPr>
          <w:b w:val="0"/>
          <w:bCs w:val="0"/>
        </w:rPr>
        <w:t xml:space="preserve">given the </w:t>
      </w:r>
      <w:r w:rsidR="007448E9" w:rsidRPr="00CD145F">
        <w:rPr>
          <w:b w:val="0"/>
          <w:bCs w:val="0"/>
        </w:rPr>
        <w:t xml:space="preserve">levels of </w:t>
      </w:r>
      <w:r w:rsidR="00396D45" w:rsidRPr="00CD145F">
        <w:rPr>
          <w:b w:val="0"/>
          <w:bCs w:val="0"/>
        </w:rPr>
        <w:t xml:space="preserve">knowledge diversity. </w:t>
      </w:r>
      <w:r w:rsidR="00D51796" w:rsidRPr="00CD145F">
        <w:rPr>
          <w:b w:val="0"/>
          <w:bCs w:val="0"/>
        </w:rPr>
        <w:t xml:space="preserve">The original plan </w:t>
      </w:r>
      <w:r w:rsidR="00225894">
        <w:rPr>
          <w:b w:val="0"/>
          <w:bCs w:val="0"/>
        </w:rPr>
        <w:t>to</w:t>
      </w:r>
      <w:r w:rsidR="00D51796" w:rsidRPr="00CD145F">
        <w:rPr>
          <w:b w:val="0"/>
          <w:bCs w:val="0"/>
        </w:rPr>
        <w:t xml:space="preserve"> be a competitive enterprise with the best team awarded a prize at the end of the session</w:t>
      </w:r>
      <w:r w:rsidR="0093199B" w:rsidRPr="00CD145F">
        <w:rPr>
          <w:b w:val="0"/>
          <w:bCs w:val="0"/>
        </w:rPr>
        <w:t xml:space="preserve"> was dropped due to </w:t>
      </w:r>
      <w:r w:rsidR="00A4126A" w:rsidRPr="00CD145F">
        <w:rPr>
          <w:b w:val="0"/>
          <w:bCs w:val="0"/>
        </w:rPr>
        <w:t>numbers and inequalities across the teams.</w:t>
      </w:r>
      <w:r w:rsidR="00D51796" w:rsidRPr="00CD145F">
        <w:rPr>
          <w:b w:val="0"/>
          <w:bCs w:val="0"/>
        </w:rPr>
        <w:t xml:space="preserve"> </w:t>
      </w:r>
    </w:p>
    <w:p w14:paraId="4841351C" w14:textId="2B3E2098" w:rsidR="00396D45" w:rsidRPr="00CD145F" w:rsidRDefault="00B529A4" w:rsidP="009D36AB">
      <w:pPr>
        <w:pStyle w:val="ParrafoClust"/>
        <w:rPr>
          <w:b w:val="0"/>
          <w:bCs w:val="0"/>
        </w:rPr>
      </w:pPr>
      <w:r w:rsidRPr="00CD145F">
        <w:rPr>
          <w:b w:val="0"/>
          <w:bCs w:val="0"/>
        </w:rPr>
        <w:t>A</w:t>
      </w:r>
      <w:r w:rsidR="00396D45" w:rsidRPr="00CD145F">
        <w:rPr>
          <w:b w:val="0"/>
          <w:bCs w:val="0"/>
        </w:rPr>
        <w:t>fter</w:t>
      </w:r>
      <w:r w:rsidR="002D0541">
        <w:rPr>
          <w:b w:val="0"/>
          <w:bCs w:val="0"/>
        </w:rPr>
        <w:t xml:space="preserve"> </w:t>
      </w:r>
      <w:r w:rsidR="002D0541" w:rsidRPr="00DC46EE">
        <w:rPr>
          <w:b w:val="0"/>
          <w:bCs w:val="0"/>
        </w:rPr>
        <w:t xml:space="preserve">the </w:t>
      </w:r>
      <w:r w:rsidR="00A4126A" w:rsidRPr="00CD145F">
        <w:rPr>
          <w:b w:val="0"/>
          <w:bCs w:val="0"/>
        </w:rPr>
        <w:t xml:space="preserve">students engaged in </w:t>
      </w:r>
      <w:r w:rsidR="00396D45" w:rsidRPr="00CD145F">
        <w:rPr>
          <w:b w:val="0"/>
          <w:bCs w:val="0"/>
        </w:rPr>
        <w:t>immediate learning</w:t>
      </w:r>
      <w:r w:rsidR="00F974CC" w:rsidRPr="00CD145F">
        <w:rPr>
          <w:b w:val="0"/>
          <w:bCs w:val="0"/>
        </w:rPr>
        <w:t>, observation</w:t>
      </w:r>
      <w:r w:rsidR="00396D45" w:rsidRPr="00CD145F">
        <w:rPr>
          <w:b w:val="0"/>
          <w:bCs w:val="0"/>
        </w:rPr>
        <w:t xml:space="preserve"> and reflection, the activity shifted to a career-oriented talk</w:t>
      </w:r>
      <w:r w:rsidR="00A4126A" w:rsidRPr="00CD145F">
        <w:rPr>
          <w:b w:val="0"/>
          <w:bCs w:val="0"/>
        </w:rPr>
        <w:t xml:space="preserve"> from a </w:t>
      </w:r>
      <w:r w:rsidR="00061C80" w:rsidRPr="00CD145F">
        <w:rPr>
          <w:b w:val="0"/>
          <w:bCs w:val="0"/>
        </w:rPr>
        <w:t>social enterprise leader</w:t>
      </w:r>
      <w:r w:rsidR="00396D45" w:rsidRPr="00CD145F">
        <w:rPr>
          <w:b w:val="0"/>
          <w:bCs w:val="0"/>
        </w:rPr>
        <w:t xml:space="preserve">. </w:t>
      </w:r>
      <w:r w:rsidR="00061C80" w:rsidRPr="00CD145F">
        <w:rPr>
          <w:b w:val="0"/>
          <w:bCs w:val="0"/>
        </w:rPr>
        <w:t xml:space="preserve">This </w:t>
      </w:r>
      <w:r w:rsidR="00F974CC" w:rsidRPr="00CD145F">
        <w:rPr>
          <w:b w:val="0"/>
          <w:bCs w:val="0"/>
        </w:rPr>
        <w:t xml:space="preserve">change was driven by </w:t>
      </w:r>
      <w:r w:rsidR="006D54DB" w:rsidRPr="00CD145F">
        <w:rPr>
          <w:b w:val="0"/>
          <w:bCs w:val="0"/>
        </w:rPr>
        <w:t>students’</w:t>
      </w:r>
      <w:r w:rsidRPr="00CD145F">
        <w:rPr>
          <w:b w:val="0"/>
          <w:bCs w:val="0"/>
        </w:rPr>
        <w:t xml:space="preserve"> </w:t>
      </w:r>
      <w:r w:rsidR="00061C80" w:rsidRPr="00CD145F">
        <w:rPr>
          <w:b w:val="0"/>
          <w:bCs w:val="0"/>
        </w:rPr>
        <w:t xml:space="preserve">interests and desire to understand </w:t>
      </w:r>
      <w:r w:rsidR="00F974CC" w:rsidRPr="00CD145F">
        <w:rPr>
          <w:b w:val="0"/>
          <w:bCs w:val="0"/>
        </w:rPr>
        <w:t xml:space="preserve">what </w:t>
      </w:r>
      <w:r w:rsidRPr="00CD145F">
        <w:rPr>
          <w:b w:val="0"/>
          <w:bCs w:val="0"/>
        </w:rPr>
        <w:t xml:space="preserve">inspired </w:t>
      </w:r>
      <w:r w:rsidR="00061C80" w:rsidRPr="00CD145F">
        <w:rPr>
          <w:b w:val="0"/>
          <w:bCs w:val="0"/>
        </w:rPr>
        <w:t>them</w:t>
      </w:r>
      <w:r w:rsidR="00240D5C" w:rsidRPr="00CD145F">
        <w:rPr>
          <w:b w:val="0"/>
          <w:bCs w:val="0"/>
        </w:rPr>
        <w:t xml:space="preserve"> </w:t>
      </w:r>
      <w:r w:rsidR="006D54DB" w:rsidRPr="00CD145F">
        <w:rPr>
          <w:b w:val="0"/>
          <w:bCs w:val="0"/>
        </w:rPr>
        <w:t>and</w:t>
      </w:r>
      <w:r w:rsidR="00F974CC" w:rsidRPr="00CD145F">
        <w:rPr>
          <w:b w:val="0"/>
          <w:bCs w:val="0"/>
        </w:rPr>
        <w:t xml:space="preserve"> why </w:t>
      </w:r>
      <w:r w:rsidR="00061C80" w:rsidRPr="00CD145F">
        <w:rPr>
          <w:b w:val="0"/>
          <w:bCs w:val="0"/>
        </w:rPr>
        <w:t xml:space="preserve">they </w:t>
      </w:r>
      <w:r w:rsidR="003639EE" w:rsidRPr="00CD145F">
        <w:rPr>
          <w:b w:val="0"/>
          <w:bCs w:val="0"/>
        </w:rPr>
        <w:t>had given</w:t>
      </w:r>
      <w:r w:rsidR="00061C80" w:rsidRPr="00CD145F">
        <w:rPr>
          <w:b w:val="0"/>
          <w:bCs w:val="0"/>
        </w:rPr>
        <w:t xml:space="preserve"> up a</w:t>
      </w:r>
      <w:r w:rsidR="00F974CC" w:rsidRPr="00CD145F">
        <w:rPr>
          <w:b w:val="0"/>
          <w:bCs w:val="0"/>
        </w:rPr>
        <w:t xml:space="preserve"> corporate role to </w:t>
      </w:r>
      <w:r w:rsidRPr="00CD145F">
        <w:rPr>
          <w:b w:val="0"/>
          <w:bCs w:val="0"/>
        </w:rPr>
        <w:t>run a</w:t>
      </w:r>
      <w:r w:rsidR="00F974CC" w:rsidRPr="00CD145F">
        <w:rPr>
          <w:b w:val="0"/>
          <w:bCs w:val="0"/>
        </w:rPr>
        <w:t xml:space="preserve"> social enterprise. Students found this </w:t>
      </w:r>
      <w:r w:rsidRPr="00CD145F">
        <w:rPr>
          <w:b w:val="0"/>
          <w:bCs w:val="0"/>
        </w:rPr>
        <w:t xml:space="preserve">level of </w:t>
      </w:r>
      <w:r w:rsidR="00F974CC" w:rsidRPr="00CD145F">
        <w:rPr>
          <w:b w:val="0"/>
          <w:bCs w:val="0"/>
        </w:rPr>
        <w:t>engagement</w:t>
      </w:r>
      <w:r w:rsidR="00CE5A17" w:rsidRPr="00CD145F">
        <w:rPr>
          <w:b w:val="0"/>
          <w:bCs w:val="0"/>
        </w:rPr>
        <w:t xml:space="preserve"> </w:t>
      </w:r>
      <w:r w:rsidR="00D8570C" w:rsidRPr="00CD145F">
        <w:rPr>
          <w:b w:val="0"/>
          <w:bCs w:val="0"/>
        </w:rPr>
        <w:t xml:space="preserve">stimulating </w:t>
      </w:r>
      <w:r w:rsidR="00CE5A17" w:rsidRPr="00CD145F">
        <w:rPr>
          <w:b w:val="0"/>
          <w:bCs w:val="0"/>
        </w:rPr>
        <w:t>and it highlighted</w:t>
      </w:r>
      <w:r w:rsidR="00F974CC" w:rsidRPr="00CD145F">
        <w:rPr>
          <w:b w:val="0"/>
          <w:bCs w:val="0"/>
        </w:rPr>
        <w:t xml:space="preserve"> the need to understand the job market and engage with industry </w:t>
      </w:r>
      <w:r w:rsidR="001B6AA2" w:rsidRPr="00CD145F">
        <w:rPr>
          <w:b w:val="0"/>
          <w:bCs w:val="0"/>
        </w:rPr>
        <w:t xml:space="preserve">professionals </w:t>
      </w:r>
      <w:r w:rsidR="00F974CC" w:rsidRPr="00CD145F">
        <w:rPr>
          <w:b w:val="0"/>
          <w:bCs w:val="0"/>
        </w:rPr>
        <w:t xml:space="preserve">to gain </w:t>
      </w:r>
      <w:r w:rsidR="001B6AA2" w:rsidRPr="00CD145F">
        <w:rPr>
          <w:b w:val="0"/>
          <w:bCs w:val="0"/>
        </w:rPr>
        <w:t xml:space="preserve">relevant employability </w:t>
      </w:r>
      <w:r w:rsidR="00F974CC" w:rsidRPr="00CD145F">
        <w:rPr>
          <w:b w:val="0"/>
          <w:bCs w:val="0"/>
        </w:rPr>
        <w:t xml:space="preserve">skills. </w:t>
      </w:r>
    </w:p>
    <w:p w14:paraId="27C0352D" w14:textId="23A9458F" w:rsidR="00F974CC" w:rsidRPr="00CD145F" w:rsidRDefault="00F974CC" w:rsidP="009D36AB">
      <w:pPr>
        <w:pStyle w:val="ParrafoClust"/>
        <w:rPr>
          <w:b w:val="0"/>
          <w:bCs w:val="0"/>
        </w:rPr>
      </w:pPr>
      <w:r w:rsidRPr="00CD145F">
        <w:rPr>
          <w:b w:val="0"/>
          <w:bCs w:val="0"/>
        </w:rPr>
        <w:t xml:space="preserve">Abandoning </w:t>
      </w:r>
      <w:r w:rsidR="00B529A4" w:rsidRPr="00CD145F">
        <w:rPr>
          <w:b w:val="0"/>
          <w:bCs w:val="0"/>
        </w:rPr>
        <w:t xml:space="preserve">the </w:t>
      </w:r>
      <w:r w:rsidR="003639EE" w:rsidRPr="00CD145F">
        <w:rPr>
          <w:b w:val="0"/>
          <w:bCs w:val="0"/>
        </w:rPr>
        <w:t>original plan</w:t>
      </w:r>
      <w:r w:rsidR="00E03EBD" w:rsidRPr="00CD145F">
        <w:rPr>
          <w:b w:val="0"/>
          <w:bCs w:val="0"/>
        </w:rPr>
        <w:t xml:space="preserve"> and</w:t>
      </w:r>
      <w:r w:rsidRPr="00CD145F">
        <w:rPr>
          <w:b w:val="0"/>
          <w:bCs w:val="0"/>
        </w:rPr>
        <w:t xml:space="preserve"> diving in </w:t>
      </w:r>
      <w:r w:rsidR="00B529A4" w:rsidRPr="00CD145F">
        <w:rPr>
          <w:b w:val="0"/>
          <w:bCs w:val="0"/>
        </w:rPr>
        <w:t xml:space="preserve">with </w:t>
      </w:r>
      <w:r w:rsidRPr="00CD145F">
        <w:rPr>
          <w:b w:val="0"/>
          <w:bCs w:val="0"/>
        </w:rPr>
        <w:t xml:space="preserve">the </w:t>
      </w:r>
      <w:r w:rsidR="00C855F4" w:rsidRPr="00CD145F">
        <w:rPr>
          <w:b w:val="0"/>
          <w:bCs w:val="0"/>
        </w:rPr>
        <w:t>‘</w:t>
      </w:r>
      <w:r w:rsidRPr="00CD145F">
        <w:rPr>
          <w:b w:val="0"/>
          <w:bCs w:val="0"/>
        </w:rPr>
        <w:t xml:space="preserve">live discussion’ </w:t>
      </w:r>
      <w:r w:rsidR="00C855F4" w:rsidRPr="00CD145F">
        <w:rPr>
          <w:b w:val="0"/>
          <w:bCs w:val="0"/>
        </w:rPr>
        <w:t xml:space="preserve">was possible because of the trust </w:t>
      </w:r>
      <w:r w:rsidR="006D54DB" w:rsidRPr="00CD145F">
        <w:rPr>
          <w:b w:val="0"/>
          <w:bCs w:val="0"/>
        </w:rPr>
        <w:t>established</w:t>
      </w:r>
      <w:r w:rsidRPr="00CD145F">
        <w:rPr>
          <w:b w:val="0"/>
          <w:bCs w:val="0"/>
        </w:rPr>
        <w:t xml:space="preserve"> between the two </w:t>
      </w:r>
      <w:r w:rsidR="00012D34" w:rsidRPr="00CD145F">
        <w:rPr>
          <w:b w:val="0"/>
          <w:bCs w:val="0"/>
        </w:rPr>
        <w:t xml:space="preserve">project </w:t>
      </w:r>
      <w:r w:rsidRPr="00CD145F">
        <w:rPr>
          <w:b w:val="0"/>
          <w:bCs w:val="0"/>
        </w:rPr>
        <w:t xml:space="preserve">collaborators. </w:t>
      </w:r>
      <w:r w:rsidR="006D54DB" w:rsidRPr="00CD145F">
        <w:rPr>
          <w:b w:val="0"/>
          <w:bCs w:val="0"/>
        </w:rPr>
        <w:t>This demonstrated</w:t>
      </w:r>
      <w:r w:rsidRPr="00CD145F">
        <w:rPr>
          <w:b w:val="0"/>
          <w:bCs w:val="0"/>
        </w:rPr>
        <w:t xml:space="preserve"> the importance </w:t>
      </w:r>
      <w:r w:rsidR="00C855F4" w:rsidRPr="00CD145F">
        <w:rPr>
          <w:b w:val="0"/>
          <w:bCs w:val="0"/>
        </w:rPr>
        <w:t>of</w:t>
      </w:r>
      <w:r w:rsidRPr="00CD145F">
        <w:rPr>
          <w:b w:val="0"/>
          <w:bCs w:val="0"/>
        </w:rPr>
        <w:t xml:space="preserve"> </w:t>
      </w:r>
      <w:r w:rsidR="006D54DB" w:rsidRPr="00CD145F">
        <w:rPr>
          <w:b w:val="0"/>
          <w:bCs w:val="0"/>
        </w:rPr>
        <w:t>flexibility</w:t>
      </w:r>
      <w:r w:rsidRPr="00CD145F">
        <w:rPr>
          <w:b w:val="0"/>
          <w:bCs w:val="0"/>
        </w:rPr>
        <w:t xml:space="preserve"> and </w:t>
      </w:r>
      <w:r w:rsidR="006D54DB" w:rsidRPr="00CD145F">
        <w:rPr>
          <w:b w:val="0"/>
          <w:bCs w:val="0"/>
        </w:rPr>
        <w:t>improvisation</w:t>
      </w:r>
      <w:r w:rsidRPr="00CD145F">
        <w:rPr>
          <w:b w:val="0"/>
          <w:bCs w:val="0"/>
        </w:rPr>
        <w:t xml:space="preserve"> to enhance and maximis</w:t>
      </w:r>
      <w:r w:rsidR="00C855F4" w:rsidRPr="00CD145F">
        <w:rPr>
          <w:b w:val="0"/>
          <w:bCs w:val="0"/>
        </w:rPr>
        <w:t>e</w:t>
      </w:r>
      <w:r w:rsidRPr="00CD145F">
        <w:rPr>
          <w:b w:val="0"/>
          <w:bCs w:val="0"/>
        </w:rPr>
        <w:t xml:space="preserve"> the learning experience. The </w:t>
      </w:r>
      <w:r w:rsidR="00C5782B" w:rsidRPr="00CD145F">
        <w:rPr>
          <w:b w:val="0"/>
          <w:bCs w:val="0"/>
        </w:rPr>
        <w:t>project collaborators</w:t>
      </w:r>
      <w:r w:rsidR="00C855F4" w:rsidRPr="00CD145F">
        <w:rPr>
          <w:b w:val="0"/>
          <w:bCs w:val="0"/>
        </w:rPr>
        <w:t xml:space="preserve"> witnessed </w:t>
      </w:r>
      <w:r w:rsidRPr="00CD145F">
        <w:rPr>
          <w:b w:val="0"/>
          <w:bCs w:val="0"/>
        </w:rPr>
        <w:t xml:space="preserve">the power of learner determined learning and </w:t>
      </w:r>
      <w:r w:rsidR="00C855F4" w:rsidRPr="00CD145F">
        <w:rPr>
          <w:b w:val="0"/>
          <w:bCs w:val="0"/>
        </w:rPr>
        <w:t xml:space="preserve">the benefits </w:t>
      </w:r>
      <w:r w:rsidR="006D54DB" w:rsidRPr="00CD145F">
        <w:rPr>
          <w:b w:val="0"/>
          <w:bCs w:val="0"/>
        </w:rPr>
        <w:t>of learners</w:t>
      </w:r>
      <w:r w:rsidRPr="00CD145F">
        <w:rPr>
          <w:b w:val="0"/>
          <w:bCs w:val="0"/>
        </w:rPr>
        <w:t xml:space="preserve"> </w:t>
      </w:r>
      <w:r w:rsidR="00C855F4" w:rsidRPr="00CD145F">
        <w:rPr>
          <w:b w:val="0"/>
          <w:bCs w:val="0"/>
        </w:rPr>
        <w:t>driving the</w:t>
      </w:r>
      <w:r w:rsidRPr="00CD145F">
        <w:rPr>
          <w:b w:val="0"/>
          <w:bCs w:val="0"/>
        </w:rPr>
        <w:t xml:space="preserve"> learning agendas. </w:t>
      </w:r>
      <w:r w:rsidR="00C855F4" w:rsidRPr="00CD145F">
        <w:rPr>
          <w:b w:val="0"/>
          <w:bCs w:val="0"/>
        </w:rPr>
        <w:t xml:space="preserve">On reflection, this shows the benefit of </w:t>
      </w:r>
      <w:r w:rsidRPr="00CD145F">
        <w:rPr>
          <w:b w:val="0"/>
          <w:bCs w:val="0"/>
        </w:rPr>
        <w:t xml:space="preserve">facilitators </w:t>
      </w:r>
      <w:r w:rsidR="004C246C" w:rsidRPr="00CD145F">
        <w:rPr>
          <w:b w:val="0"/>
          <w:bCs w:val="0"/>
        </w:rPr>
        <w:t xml:space="preserve">themselves </w:t>
      </w:r>
      <w:r w:rsidR="00C855F4" w:rsidRPr="00CD145F">
        <w:rPr>
          <w:b w:val="0"/>
          <w:bCs w:val="0"/>
        </w:rPr>
        <w:t xml:space="preserve">approaching tasks with an open mind and being willing to </w:t>
      </w:r>
      <w:r w:rsidR="004C246C" w:rsidRPr="00CD145F">
        <w:rPr>
          <w:b w:val="0"/>
          <w:bCs w:val="0"/>
        </w:rPr>
        <w:t xml:space="preserve">continually engage in exploration </w:t>
      </w:r>
      <w:r w:rsidR="00C855F4" w:rsidRPr="00CD145F">
        <w:rPr>
          <w:b w:val="0"/>
          <w:bCs w:val="0"/>
        </w:rPr>
        <w:t>and learn</w:t>
      </w:r>
      <w:r w:rsidR="004C246C" w:rsidRPr="00CD145F">
        <w:rPr>
          <w:b w:val="0"/>
          <w:bCs w:val="0"/>
        </w:rPr>
        <w:t>ing</w:t>
      </w:r>
      <w:r w:rsidR="00C855F4" w:rsidRPr="00CD145F">
        <w:rPr>
          <w:b w:val="0"/>
          <w:bCs w:val="0"/>
        </w:rPr>
        <w:t xml:space="preserve">.  With that mindset there were learning opportunities </w:t>
      </w:r>
      <w:r w:rsidR="006D54DB" w:rsidRPr="00CD145F">
        <w:rPr>
          <w:b w:val="0"/>
          <w:bCs w:val="0"/>
        </w:rPr>
        <w:t>for “</w:t>
      </w:r>
      <w:r w:rsidR="00C855F4" w:rsidRPr="00CD145F">
        <w:rPr>
          <w:b w:val="0"/>
          <w:bCs w:val="0"/>
        </w:rPr>
        <w:t xml:space="preserve">teachers”, “students” and “speakers” </w:t>
      </w:r>
      <w:r w:rsidR="00C855F4" w:rsidRPr="00225894">
        <w:rPr>
          <w:b w:val="0"/>
          <w:bCs w:val="0"/>
        </w:rPr>
        <w:t>before</w:t>
      </w:r>
      <w:r w:rsidR="000875B7" w:rsidRPr="00225894">
        <w:rPr>
          <w:b w:val="0"/>
          <w:bCs w:val="0"/>
        </w:rPr>
        <w:t>,</w:t>
      </w:r>
      <w:r w:rsidR="00C855F4" w:rsidRPr="00225894">
        <w:rPr>
          <w:b w:val="0"/>
          <w:bCs w:val="0"/>
        </w:rPr>
        <w:t xml:space="preserve"> during</w:t>
      </w:r>
      <w:r w:rsidR="000875B7" w:rsidRPr="00225894">
        <w:rPr>
          <w:b w:val="0"/>
          <w:bCs w:val="0"/>
        </w:rPr>
        <w:t>,</w:t>
      </w:r>
      <w:r w:rsidR="00C855F4" w:rsidRPr="00225894">
        <w:rPr>
          <w:b w:val="0"/>
          <w:bCs w:val="0"/>
        </w:rPr>
        <w:t xml:space="preserve"> and after the session</w:t>
      </w:r>
      <w:r w:rsidR="00C855F4" w:rsidRPr="00CD145F">
        <w:rPr>
          <w:b w:val="0"/>
          <w:bCs w:val="0"/>
        </w:rPr>
        <w:t>.</w:t>
      </w:r>
      <w:r w:rsidRPr="00CD145F">
        <w:rPr>
          <w:b w:val="0"/>
          <w:bCs w:val="0"/>
        </w:rPr>
        <w:t xml:space="preserve"> </w:t>
      </w:r>
      <w:r w:rsidR="000875B7" w:rsidRPr="00DC46EE">
        <w:rPr>
          <w:b w:val="0"/>
          <w:bCs w:val="0"/>
        </w:rPr>
        <w:t>The receptive</w:t>
      </w:r>
      <w:r w:rsidR="004C246C" w:rsidRPr="00DC46EE">
        <w:rPr>
          <w:b w:val="0"/>
          <w:bCs w:val="0"/>
        </w:rPr>
        <w:t xml:space="preserve"> </w:t>
      </w:r>
      <w:r w:rsidR="004C246C" w:rsidRPr="00CD145F">
        <w:rPr>
          <w:b w:val="0"/>
          <w:bCs w:val="0"/>
        </w:rPr>
        <w:t>mindset also</w:t>
      </w:r>
      <w:r w:rsidRPr="00CD145F">
        <w:rPr>
          <w:b w:val="0"/>
          <w:bCs w:val="0"/>
        </w:rPr>
        <w:t xml:space="preserve"> create</w:t>
      </w:r>
      <w:r w:rsidR="004C246C" w:rsidRPr="00CD145F">
        <w:rPr>
          <w:b w:val="0"/>
          <w:bCs w:val="0"/>
        </w:rPr>
        <w:t>d</w:t>
      </w:r>
      <w:r w:rsidRPr="00CD145F">
        <w:rPr>
          <w:b w:val="0"/>
          <w:bCs w:val="0"/>
        </w:rPr>
        <w:t xml:space="preserve"> an open and trusting environment </w:t>
      </w:r>
      <w:r w:rsidR="00C855F4" w:rsidRPr="00CD145F">
        <w:rPr>
          <w:b w:val="0"/>
          <w:bCs w:val="0"/>
        </w:rPr>
        <w:t xml:space="preserve">in </w:t>
      </w:r>
      <w:r w:rsidRPr="00CD145F">
        <w:rPr>
          <w:b w:val="0"/>
          <w:bCs w:val="0"/>
        </w:rPr>
        <w:t xml:space="preserve">which students and participants </w:t>
      </w:r>
      <w:r w:rsidR="004C246C" w:rsidRPr="00CD145F">
        <w:rPr>
          <w:b w:val="0"/>
          <w:bCs w:val="0"/>
        </w:rPr>
        <w:t>took</w:t>
      </w:r>
      <w:r w:rsidRPr="00CD145F">
        <w:rPr>
          <w:b w:val="0"/>
          <w:bCs w:val="0"/>
        </w:rPr>
        <w:t xml:space="preserve"> ownership of their own learning journey</w:t>
      </w:r>
      <w:r w:rsidR="004C246C" w:rsidRPr="00CD145F">
        <w:rPr>
          <w:b w:val="0"/>
          <w:bCs w:val="0"/>
        </w:rPr>
        <w:t>, and where</w:t>
      </w:r>
      <w:r w:rsidRPr="00CD145F">
        <w:rPr>
          <w:b w:val="0"/>
          <w:bCs w:val="0"/>
        </w:rPr>
        <w:t xml:space="preserve"> </w:t>
      </w:r>
      <w:r w:rsidR="004C246C" w:rsidRPr="00CD145F">
        <w:rPr>
          <w:b w:val="0"/>
          <w:bCs w:val="0"/>
        </w:rPr>
        <w:t>p</w:t>
      </w:r>
      <w:r w:rsidR="00C855F4" w:rsidRPr="00CD145F">
        <w:rPr>
          <w:b w:val="0"/>
          <w:bCs w:val="0"/>
        </w:rPr>
        <w:t>assion and curiosity play</w:t>
      </w:r>
      <w:r w:rsidR="004C246C" w:rsidRPr="00CD145F">
        <w:rPr>
          <w:b w:val="0"/>
          <w:bCs w:val="0"/>
        </w:rPr>
        <w:t>ed</w:t>
      </w:r>
      <w:r w:rsidR="00C855F4" w:rsidRPr="00CD145F">
        <w:rPr>
          <w:b w:val="0"/>
          <w:bCs w:val="0"/>
        </w:rPr>
        <w:t xml:space="preserve"> an important role </w:t>
      </w:r>
      <w:r w:rsidR="006D54DB" w:rsidRPr="00CD145F">
        <w:rPr>
          <w:b w:val="0"/>
          <w:bCs w:val="0"/>
        </w:rPr>
        <w:t>in new</w:t>
      </w:r>
      <w:r w:rsidRPr="00CD145F">
        <w:rPr>
          <w:b w:val="0"/>
          <w:bCs w:val="0"/>
        </w:rPr>
        <w:t xml:space="preserve"> knowledge creation. </w:t>
      </w:r>
    </w:p>
    <w:p w14:paraId="73549B8C" w14:textId="2A45F64B" w:rsidR="005F3A19" w:rsidRPr="00D93B2F" w:rsidRDefault="005F3A19" w:rsidP="009D36AB">
      <w:pPr>
        <w:pStyle w:val="ParrafoClust"/>
        <w:rPr>
          <w:b w:val="0"/>
          <w:bCs w:val="0"/>
          <w:i/>
          <w:iCs/>
        </w:rPr>
      </w:pPr>
      <w:r w:rsidRPr="00D93B2F">
        <w:rPr>
          <w:b w:val="0"/>
          <w:bCs w:val="0"/>
          <w:i/>
          <w:iCs/>
        </w:rPr>
        <w:t>Unexpected Results</w:t>
      </w:r>
      <w:r w:rsidR="00854DB8" w:rsidRPr="00D93B2F">
        <w:rPr>
          <w:b w:val="0"/>
          <w:bCs w:val="0"/>
          <w:i/>
          <w:iCs/>
        </w:rPr>
        <w:t>:</w:t>
      </w:r>
      <w:r w:rsidRPr="00D93B2F">
        <w:rPr>
          <w:b w:val="0"/>
          <w:bCs w:val="0"/>
          <w:i/>
          <w:iCs/>
        </w:rPr>
        <w:t xml:space="preserve"> </w:t>
      </w:r>
    </w:p>
    <w:p w14:paraId="2B6A0E38" w14:textId="7049D9D1" w:rsidR="00BB3F01" w:rsidRPr="00CD145F" w:rsidRDefault="004C246C" w:rsidP="009D36AB">
      <w:pPr>
        <w:pStyle w:val="ParrafoClust"/>
        <w:rPr>
          <w:b w:val="0"/>
          <w:bCs w:val="0"/>
        </w:rPr>
      </w:pPr>
      <w:r w:rsidRPr="00CD145F">
        <w:rPr>
          <w:b w:val="0"/>
          <w:bCs w:val="0"/>
        </w:rPr>
        <w:t>The</w:t>
      </w:r>
      <w:r w:rsidR="00123F93" w:rsidRPr="00CD145F">
        <w:rPr>
          <w:b w:val="0"/>
          <w:bCs w:val="0"/>
        </w:rPr>
        <w:t xml:space="preserve"> initial dive-in cultivated </w:t>
      </w:r>
      <w:r w:rsidR="00F51A6F" w:rsidRPr="00CD145F">
        <w:rPr>
          <w:b w:val="0"/>
          <w:bCs w:val="0"/>
        </w:rPr>
        <w:t xml:space="preserve">an </w:t>
      </w:r>
      <w:r w:rsidR="005614B8" w:rsidRPr="00CD145F">
        <w:rPr>
          <w:b w:val="0"/>
          <w:bCs w:val="0"/>
        </w:rPr>
        <w:t>environment for self-determined learning</w:t>
      </w:r>
      <w:r w:rsidR="00240D5C" w:rsidRPr="00CD145F">
        <w:rPr>
          <w:b w:val="0"/>
          <w:bCs w:val="0"/>
        </w:rPr>
        <w:t xml:space="preserve"> </w:t>
      </w:r>
      <w:r w:rsidRPr="00CD145F">
        <w:rPr>
          <w:b w:val="0"/>
          <w:bCs w:val="0"/>
        </w:rPr>
        <w:t xml:space="preserve">and </w:t>
      </w:r>
      <w:r w:rsidR="003A266B" w:rsidRPr="00CD145F">
        <w:rPr>
          <w:b w:val="0"/>
          <w:bCs w:val="0"/>
        </w:rPr>
        <w:t xml:space="preserve">authenticity of academic leadership emerged as an important enabler. </w:t>
      </w:r>
      <w:r w:rsidR="00580CFF" w:rsidRPr="00CD145F">
        <w:rPr>
          <w:b w:val="0"/>
          <w:bCs w:val="0"/>
        </w:rPr>
        <w:t xml:space="preserve">Authenticity here </w:t>
      </w:r>
      <w:r w:rsidR="003A266B" w:rsidRPr="00CD145F">
        <w:rPr>
          <w:b w:val="0"/>
          <w:bCs w:val="0"/>
        </w:rPr>
        <w:t xml:space="preserve">refers </w:t>
      </w:r>
      <w:r w:rsidR="006D54DB" w:rsidRPr="00CD145F">
        <w:rPr>
          <w:b w:val="0"/>
          <w:bCs w:val="0"/>
        </w:rPr>
        <w:t xml:space="preserve">to </w:t>
      </w:r>
      <w:r w:rsidRPr="00CD145F">
        <w:rPr>
          <w:b w:val="0"/>
          <w:bCs w:val="0"/>
        </w:rPr>
        <w:t xml:space="preserve">the importance </w:t>
      </w:r>
      <w:r w:rsidR="00580CFF" w:rsidRPr="00CD145F">
        <w:rPr>
          <w:b w:val="0"/>
          <w:bCs w:val="0"/>
        </w:rPr>
        <w:t>for any professionals</w:t>
      </w:r>
      <w:r w:rsidRPr="00CD145F">
        <w:rPr>
          <w:b w:val="0"/>
          <w:bCs w:val="0"/>
        </w:rPr>
        <w:t>,</w:t>
      </w:r>
      <w:r w:rsidR="00580CFF" w:rsidRPr="00CD145F">
        <w:rPr>
          <w:b w:val="0"/>
          <w:bCs w:val="0"/>
        </w:rPr>
        <w:t xml:space="preserve"> including academic colleagues</w:t>
      </w:r>
      <w:r w:rsidRPr="00CD145F">
        <w:rPr>
          <w:b w:val="0"/>
          <w:bCs w:val="0"/>
        </w:rPr>
        <w:t xml:space="preserve"> and external speakers,</w:t>
      </w:r>
      <w:r w:rsidR="00580CFF" w:rsidRPr="00CD145F">
        <w:rPr>
          <w:b w:val="0"/>
          <w:bCs w:val="0"/>
        </w:rPr>
        <w:t xml:space="preserve"> to bring their whole</w:t>
      </w:r>
      <w:r w:rsidR="003A266B" w:rsidRPr="00CD145F">
        <w:rPr>
          <w:b w:val="0"/>
          <w:bCs w:val="0"/>
        </w:rPr>
        <w:t xml:space="preserve"> body of knowledge</w:t>
      </w:r>
      <w:r w:rsidR="00580CFF" w:rsidRPr="00CD145F">
        <w:rPr>
          <w:b w:val="0"/>
          <w:bCs w:val="0"/>
        </w:rPr>
        <w:t xml:space="preserve"> to the teaching and learning context</w:t>
      </w:r>
      <w:r w:rsidRPr="00CD145F">
        <w:rPr>
          <w:b w:val="0"/>
          <w:bCs w:val="0"/>
        </w:rPr>
        <w:t>.</w:t>
      </w:r>
    </w:p>
    <w:p w14:paraId="224C45FF" w14:textId="5251D0C7" w:rsidR="00580CFF" w:rsidRPr="00CD145F" w:rsidRDefault="00580CFF" w:rsidP="009D36AB">
      <w:pPr>
        <w:pStyle w:val="ParrafoClust"/>
        <w:rPr>
          <w:b w:val="0"/>
          <w:bCs w:val="0"/>
        </w:rPr>
      </w:pPr>
      <w:r w:rsidRPr="00CD145F">
        <w:rPr>
          <w:b w:val="0"/>
          <w:bCs w:val="0"/>
        </w:rPr>
        <w:t xml:space="preserve">There </w:t>
      </w:r>
      <w:r w:rsidR="00697FFC" w:rsidRPr="00CD145F">
        <w:rPr>
          <w:b w:val="0"/>
          <w:bCs w:val="0"/>
        </w:rPr>
        <w:t xml:space="preserve">were </w:t>
      </w:r>
      <w:r w:rsidRPr="00CD145F">
        <w:rPr>
          <w:b w:val="0"/>
          <w:bCs w:val="0"/>
        </w:rPr>
        <w:t xml:space="preserve">three </w:t>
      </w:r>
      <w:r w:rsidR="00697FFC" w:rsidRPr="00CD145F">
        <w:rPr>
          <w:b w:val="0"/>
          <w:bCs w:val="0"/>
        </w:rPr>
        <w:t xml:space="preserve">key </w:t>
      </w:r>
      <w:r w:rsidRPr="00CD145F">
        <w:rPr>
          <w:b w:val="0"/>
          <w:bCs w:val="0"/>
        </w:rPr>
        <w:t>take</w:t>
      </w:r>
      <w:r w:rsidR="00697FFC" w:rsidRPr="00CD145F">
        <w:rPr>
          <w:b w:val="0"/>
          <w:bCs w:val="0"/>
        </w:rPr>
        <w:t>-</w:t>
      </w:r>
      <w:r w:rsidR="003A266B" w:rsidRPr="00CD145F">
        <w:rPr>
          <w:b w:val="0"/>
          <w:bCs w:val="0"/>
        </w:rPr>
        <w:t>away</w:t>
      </w:r>
      <w:r w:rsidR="00697FFC" w:rsidRPr="00CD145F">
        <w:rPr>
          <w:b w:val="0"/>
          <w:bCs w:val="0"/>
        </w:rPr>
        <w:t>s</w:t>
      </w:r>
      <w:r w:rsidRPr="00CD145F">
        <w:rPr>
          <w:b w:val="0"/>
          <w:bCs w:val="0"/>
        </w:rPr>
        <w:t xml:space="preserve"> from </w:t>
      </w:r>
      <w:r w:rsidR="00697FFC" w:rsidRPr="00CD145F">
        <w:rPr>
          <w:b w:val="0"/>
          <w:bCs w:val="0"/>
        </w:rPr>
        <w:t>the first year</w:t>
      </w:r>
      <w:r w:rsidRPr="00CD145F">
        <w:rPr>
          <w:b w:val="0"/>
          <w:bCs w:val="0"/>
        </w:rPr>
        <w:t xml:space="preserve">. First, </w:t>
      </w:r>
      <w:r w:rsidR="00697FFC" w:rsidRPr="00CD145F">
        <w:rPr>
          <w:b w:val="0"/>
          <w:bCs w:val="0"/>
        </w:rPr>
        <w:t>the project generated a significant workload for the staff involved,</w:t>
      </w:r>
      <w:r w:rsidRPr="00CD145F">
        <w:rPr>
          <w:b w:val="0"/>
          <w:bCs w:val="0"/>
        </w:rPr>
        <w:t xml:space="preserve"> </w:t>
      </w:r>
      <w:r w:rsidR="00697FFC" w:rsidRPr="00CD145F">
        <w:rPr>
          <w:b w:val="0"/>
          <w:bCs w:val="0"/>
        </w:rPr>
        <w:t xml:space="preserve">including </w:t>
      </w:r>
      <w:r w:rsidRPr="00CD145F">
        <w:rPr>
          <w:b w:val="0"/>
          <w:bCs w:val="0"/>
        </w:rPr>
        <w:t xml:space="preserve">project design, </w:t>
      </w:r>
      <w:r w:rsidR="00870A81" w:rsidRPr="00CD145F">
        <w:rPr>
          <w:b w:val="0"/>
          <w:bCs w:val="0"/>
        </w:rPr>
        <w:t>stakeholder</w:t>
      </w:r>
      <w:r w:rsidRPr="00CD145F">
        <w:rPr>
          <w:b w:val="0"/>
          <w:bCs w:val="0"/>
        </w:rPr>
        <w:t xml:space="preserve"> engagement, recruitment, logistic liaison, </w:t>
      </w:r>
      <w:r w:rsidRPr="00CD145F">
        <w:rPr>
          <w:b w:val="0"/>
          <w:bCs w:val="0"/>
        </w:rPr>
        <w:lastRenderedPageBreak/>
        <w:t xml:space="preserve">project planning, execution, evaluation, and contingency development. However, it </w:t>
      </w:r>
      <w:r w:rsidR="009048A4" w:rsidRPr="00CD145F">
        <w:rPr>
          <w:b w:val="0"/>
          <w:bCs w:val="0"/>
        </w:rPr>
        <w:t xml:space="preserve">also </w:t>
      </w:r>
      <w:r w:rsidRPr="00CD145F">
        <w:rPr>
          <w:b w:val="0"/>
          <w:bCs w:val="0"/>
        </w:rPr>
        <w:t>provided interesting learning in understanding each other’s approaches and perspectives</w:t>
      </w:r>
      <w:r w:rsidR="00225894">
        <w:rPr>
          <w:b w:val="0"/>
          <w:bCs w:val="0"/>
        </w:rPr>
        <w:t xml:space="preserve"> which</w:t>
      </w:r>
      <w:r w:rsidRPr="00CD145F">
        <w:rPr>
          <w:b w:val="0"/>
          <w:bCs w:val="0"/>
        </w:rPr>
        <w:t xml:space="preserve"> </w:t>
      </w:r>
      <w:r w:rsidR="009048A4" w:rsidRPr="00CD145F">
        <w:rPr>
          <w:b w:val="0"/>
          <w:bCs w:val="0"/>
        </w:rPr>
        <w:t xml:space="preserve">provided </w:t>
      </w:r>
      <w:r w:rsidRPr="00CD145F">
        <w:rPr>
          <w:b w:val="0"/>
          <w:bCs w:val="0"/>
        </w:rPr>
        <w:t xml:space="preserve">a foundation to build the trust and </w:t>
      </w:r>
      <w:r w:rsidR="0032787D" w:rsidRPr="00CD145F">
        <w:rPr>
          <w:b w:val="0"/>
          <w:bCs w:val="0"/>
        </w:rPr>
        <w:t xml:space="preserve">validate </w:t>
      </w:r>
      <w:r w:rsidRPr="00CD145F">
        <w:rPr>
          <w:b w:val="0"/>
          <w:bCs w:val="0"/>
        </w:rPr>
        <w:t>the integration concept</w:t>
      </w:r>
      <w:r w:rsidR="003A266B" w:rsidRPr="00CD145F">
        <w:rPr>
          <w:b w:val="0"/>
          <w:bCs w:val="0"/>
        </w:rPr>
        <w:t xml:space="preserve">. </w:t>
      </w:r>
    </w:p>
    <w:p w14:paraId="7D780C0C" w14:textId="07753F76" w:rsidR="005E1E5D" w:rsidRPr="00CD145F" w:rsidRDefault="0032787D" w:rsidP="009D36AB">
      <w:pPr>
        <w:pStyle w:val="ParrafoClust"/>
        <w:rPr>
          <w:b w:val="0"/>
          <w:bCs w:val="0"/>
        </w:rPr>
      </w:pPr>
      <w:r w:rsidRPr="00CD145F">
        <w:rPr>
          <w:b w:val="0"/>
          <w:bCs w:val="0"/>
        </w:rPr>
        <w:t>The s</w:t>
      </w:r>
      <w:r w:rsidR="005E1E5D" w:rsidRPr="00CD145F">
        <w:rPr>
          <w:b w:val="0"/>
          <w:bCs w:val="0"/>
        </w:rPr>
        <w:t xml:space="preserve">econd learning point </w:t>
      </w:r>
      <w:r w:rsidRPr="00CD145F">
        <w:rPr>
          <w:b w:val="0"/>
          <w:bCs w:val="0"/>
        </w:rPr>
        <w:t xml:space="preserve">was </w:t>
      </w:r>
      <w:r w:rsidR="00225894">
        <w:rPr>
          <w:b w:val="0"/>
          <w:bCs w:val="0"/>
        </w:rPr>
        <w:t xml:space="preserve">reflection </w:t>
      </w:r>
      <w:r w:rsidR="003A266B" w:rsidRPr="00CD145F">
        <w:rPr>
          <w:b w:val="0"/>
          <w:bCs w:val="0"/>
        </w:rPr>
        <w:t xml:space="preserve">on the root purpose of the </w:t>
      </w:r>
      <w:r w:rsidR="006D54DB" w:rsidRPr="00CD145F">
        <w:rPr>
          <w:b w:val="0"/>
          <w:bCs w:val="0"/>
        </w:rPr>
        <w:t>project</w:t>
      </w:r>
      <w:r w:rsidR="00491703" w:rsidRPr="00CD145F">
        <w:rPr>
          <w:b w:val="0"/>
          <w:bCs w:val="0"/>
        </w:rPr>
        <w:t>, highlighting</w:t>
      </w:r>
      <w:r w:rsidR="005E1E5D" w:rsidRPr="00CD145F">
        <w:rPr>
          <w:b w:val="0"/>
          <w:bCs w:val="0"/>
        </w:rPr>
        <w:t xml:space="preserve"> </w:t>
      </w:r>
      <w:r w:rsidR="00491703" w:rsidRPr="00CD145F">
        <w:rPr>
          <w:b w:val="0"/>
          <w:bCs w:val="0"/>
        </w:rPr>
        <w:t>the</w:t>
      </w:r>
      <w:r w:rsidR="005E1E5D" w:rsidRPr="00CD145F">
        <w:rPr>
          <w:b w:val="0"/>
          <w:bCs w:val="0"/>
        </w:rPr>
        <w:t xml:space="preserve"> need to empower students and delegate tasks to them as the core of their learning and doing practice. This </w:t>
      </w:r>
      <w:r w:rsidR="00491703" w:rsidRPr="00CD145F">
        <w:rPr>
          <w:b w:val="0"/>
          <w:bCs w:val="0"/>
        </w:rPr>
        <w:t xml:space="preserve">was further developed and </w:t>
      </w:r>
      <w:r w:rsidR="005E1E5D" w:rsidRPr="00CD145F">
        <w:rPr>
          <w:b w:val="0"/>
          <w:bCs w:val="0"/>
        </w:rPr>
        <w:t xml:space="preserve">implemented in year 2 </w:t>
      </w:r>
      <w:r w:rsidR="00491703" w:rsidRPr="00CD145F">
        <w:rPr>
          <w:b w:val="0"/>
          <w:bCs w:val="0"/>
        </w:rPr>
        <w:t xml:space="preserve">of the </w:t>
      </w:r>
      <w:r w:rsidR="005E1E5D" w:rsidRPr="00CD145F">
        <w:rPr>
          <w:b w:val="0"/>
          <w:bCs w:val="0"/>
        </w:rPr>
        <w:t xml:space="preserve">experiment. </w:t>
      </w:r>
    </w:p>
    <w:p w14:paraId="246698FC" w14:textId="1EBAE5D2" w:rsidR="005E1E5D" w:rsidRPr="00DC46EE" w:rsidRDefault="005E1E5D" w:rsidP="009D36AB">
      <w:pPr>
        <w:pStyle w:val="ParrafoClust"/>
        <w:rPr>
          <w:b w:val="0"/>
          <w:bCs w:val="0"/>
        </w:rPr>
      </w:pPr>
      <w:r w:rsidRPr="00DC46EE">
        <w:rPr>
          <w:b w:val="0"/>
          <w:bCs w:val="0"/>
        </w:rPr>
        <w:t>Th</w:t>
      </w:r>
      <w:r w:rsidR="00491703" w:rsidRPr="00DC46EE">
        <w:rPr>
          <w:b w:val="0"/>
          <w:bCs w:val="0"/>
        </w:rPr>
        <w:t>e th</w:t>
      </w:r>
      <w:r w:rsidRPr="00DC46EE">
        <w:rPr>
          <w:b w:val="0"/>
          <w:bCs w:val="0"/>
        </w:rPr>
        <w:t xml:space="preserve">ird </w:t>
      </w:r>
      <w:r w:rsidR="00491703" w:rsidRPr="00DC46EE">
        <w:rPr>
          <w:b w:val="0"/>
          <w:bCs w:val="0"/>
        </w:rPr>
        <w:t xml:space="preserve">learning </w:t>
      </w:r>
      <w:r w:rsidRPr="00DC46EE">
        <w:rPr>
          <w:b w:val="0"/>
          <w:bCs w:val="0"/>
        </w:rPr>
        <w:t xml:space="preserve">point </w:t>
      </w:r>
      <w:r w:rsidR="00605C53" w:rsidRPr="00DC46EE">
        <w:rPr>
          <w:b w:val="0"/>
          <w:bCs w:val="0"/>
        </w:rPr>
        <w:t xml:space="preserve">was </w:t>
      </w:r>
      <w:r w:rsidR="00491703" w:rsidRPr="00DC46EE">
        <w:rPr>
          <w:b w:val="0"/>
          <w:bCs w:val="0"/>
        </w:rPr>
        <w:t xml:space="preserve">that the </w:t>
      </w:r>
      <w:r w:rsidRPr="00DC46EE">
        <w:rPr>
          <w:b w:val="0"/>
          <w:bCs w:val="0"/>
        </w:rPr>
        <w:t xml:space="preserve">improvisational experience </w:t>
      </w:r>
      <w:r w:rsidR="00491703" w:rsidRPr="00DC46EE">
        <w:rPr>
          <w:b w:val="0"/>
          <w:bCs w:val="0"/>
        </w:rPr>
        <w:t xml:space="preserve">reinforced </w:t>
      </w:r>
      <w:r w:rsidRPr="00DC46EE">
        <w:rPr>
          <w:b w:val="0"/>
          <w:bCs w:val="0"/>
        </w:rPr>
        <w:t xml:space="preserve">how important </w:t>
      </w:r>
      <w:r w:rsidR="00491703" w:rsidRPr="00DC46EE">
        <w:rPr>
          <w:b w:val="0"/>
          <w:bCs w:val="0"/>
        </w:rPr>
        <w:t xml:space="preserve">the </w:t>
      </w:r>
      <w:r w:rsidRPr="00DC46EE">
        <w:rPr>
          <w:b w:val="0"/>
          <w:bCs w:val="0"/>
        </w:rPr>
        <w:t xml:space="preserve">focus on leaners’ </w:t>
      </w:r>
      <w:r w:rsidR="00491703" w:rsidRPr="00DC46EE">
        <w:rPr>
          <w:b w:val="0"/>
          <w:bCs w:val="0"/>
        </w:rPr>
        <w:t>needs is</w:t>
      </w:r>
      <w:r w:rsidR="00C158FF" w:rsidRPr="00DC46EE">
        <w:rPr>
          <w:b w:val="0"/>
          <w:bCs w:val="0"/>
        </w:rPr>
        <w:t xml:space="preserve">. The establishment of </w:t>
      </w:r>
      <w:r w:rsidR="009815EE" w:rsidRPr="00DC46EE">
        <w:rPr>
          <w:b w:val="0"/>
          <w:bCs w:val="0"/>
        </w:rPr>
        <w:t>an</w:t>
      </w:r>
      <w:r w:rsidRPr="00DC46EE">
        <w:rPr>
          <w:b w:val="0"/>
          <w:bCs w:val="0"/>
        </w:rPr>
        <w:t xml:space="preserve"> environment where learning has been interacted and ‘negotiated’ with other learners and participants</w:t>
      </w:r>
      <w:r w:rsidR="009815EE" w:rsidRPr="00DC46EE">
        <w:rPr>
          <w:b w:val="0"/>
          <w:bCs w:val="0"/>
        </w:rPr>
        <w:t xml:space="preserve"> is vital </w:t>
      </w:r>
      <w:r w:rsidR="00C158FF" w:rsidRPr="00DC46EE">
        <w:rPr>
          <w:b w:val="0"/>
          <w:bCs w:val="0"/>
        </w:rPr>
        <w:t>in</w:t>
      </w:r>
      <w:r w:rsidR="009815EE" w:rsidRPr="00DC46EE">
        <w:rPr>
          <w:b w:val="0"/>
          <w:bCs w:val="0"/>
        </w:rPr>
        <w:t xml:space="preserve"> supporting those needs</w:t>
      </w:r>
      <w:r w:rsidRPr="00DC46EE">
        <w:rPr>
          <w:b w:val="0"/>
          <w:bCs w:val="0"/>
        </w:rPr>
        <w:t>.</w:t>
      </w:r>
      <w:r w:rsidR="003A266B" w:rsidRPr="00DC46EE">
        <w:rPr>
          <w:b w:val="0"/>
          <w:bCs w:val="0"/>
        </w:rPr>
        <w:t xml:space="preserve"> </w:t>
      </w:r>
      <w:r w:rsidR="009815EE" w:rsidRPr="00DC46EE">
        <w:rPr>
          <w:b w:val="0"/>
          <w:bCs w:val="0"/>
        </w:rPr>
        <w:t>It</w:t>
      </w:r>
      <w:r w:rsidR="003A266B" w:rsidRPr="00DC46EE">
        <w:rPr>
          <w:b w:val="0"/>
          <w:bCs w:val="0"/>
        </w:rPr>
        <w:t xml:space="preserve"> reinforced the </w:t>
      </w:r>
      <w:r w:rsidR="009815EE" w:rsidRPr="00DC46EE">
        <w:rPr>
          <w:b w:val="0"/>
          <w:bCs w:val="0"/>
        </w:rPr>
        <w:t xml:space="preserve">idea </w:t>
      </w:r>
      <w:r w:rsidR="003A266B" w:rsidRPr="00DC46EE">
        <w:rPr>
          <w:b w:val="0"/>
          <w:bCs w:val="0"/>
        </w:rPr>
        <w:t xml:space="preserve">that learning takes place in multiple levels of time and </w:t>
      </w:r>
      <w:r w:rsidR="0026193B" w:rsidRPr="00DC46EE">
        <w:rPr>
          <w:b w:val="0"/>
          <w:bCs w:val="0"/>
        </w:rPr>
        <w:t>space</w:t>
      </w:r>
      <w:r w:rsidR="0026193B">
        <w:rPr>
          <w:b w:val="0"/>
          <w:bCs w:val="0"/>
        </w:rPr>
        <w:t xml:space="preserve"> and</w:t>
      </w:r>
      <w:r w:rsidR="000B747C" w:rsidRPr="00DC46EE">
        <w:rPr>
          <w:b w:val="0"/>
          <w:bCs w:val="0"/>
        </w:rPr>
        <w:t xml:space="preserve"> demonstrated the emergence of a</w:t>
      </w:r>
      <w:r w:rsidRPr="00DC46EE">
        <w:rPr>
          <w:b w:val="0"/>
          <w:bCs w:val="0"/>
        </w:rPr>
        <w:t xml:space="preserve"> virtual equal learning community where everyone has</w:t>
      </w:r>
      <w:r w:rsidR="002E702D" w:rsidRPr="00DC46EE">
        <w:rPr>
          <w:b w:val="0"/>
          <w:bCs w:val="0"/>
        </w:rPr>
        <w:t xml:space="preserve"> an</w:t>
      </w:r>
      <w:r w:rsidRPr="00DC46EE">
        <w:rPr>
          <w:b w:val="0"/>
          <w:bCs w:val="0"/>
        </w:rPr>
        <w:t xml:space="preserve"> </w:t>
      </w:r>
      <w:r w:rsidR="002E702D" w:rsidRPr="00DC46EE">
        <w:rPr>
          <w:b w:val="0"/>
          <w:bCs w:val="0"/>
        </w:rPr>
        <w:t xml:space="preserve">equal </w:t>
      </w:r>
      <w:r w:rsidR="00691B85" w:rsidRPr="00DC46EE">
        <w:rPr>
          <w:b w:val="0"/>
          <w:bCs w:val="0"/>
        </w:rPr>
        <w:t>footing</w:t>
      </w:r>
      <w:r w:rsidR="00691B85">
        <w:rPr>
          <w:b w:val="0"/>
          <w:bCs w:val="0"/>
        </w:rPr>
        <w:t xml:space="preserve"> </w:t>
      </w:r>
      <w:r w:rsidR="000B747C" w:rsidRPr="00DC46EE">
        <w:rPr>
          <w:b w:val="0"/>
          <w:bCs w:val="0"/>
        </w:rPr>
        <w:t>and the teacher</w:t>
      </w:r>
      <w:r w:rsidRPr="00DC46EE">
        <w:rPr>
          <w:b w:val="0"/>
          <w:bCs w:val="0"/>
        </w:rPr>
        <w:t xml:space="preserve"> is merely a learning facilitator. </w:t>
      </w:r>
    </w:p>
    <w:p w14:paraId="714BF2FC" w14:textId="1A1C0054" w:rsidR="005F3A19" w:rsidRPr="00DC46EE" w:rsidRDefault="005F3A19" w:rsidP="009D36AB">
      <w:pPr>
        <w:pStyle w:val="ParrafoClust"/>
        <w:rPr>
          <w:b w:val="0"/>
          <w:bCs w:val="0"/>
        </w:rPr>
      </w:pPr>
      <w:r w:rsidRPr="00DC46EE">
        <w:rPr>
          <w:b w:val="0"/>
          <w:bCs w:val="0"/>
        </w:rPr>
        <w:t xml:space="preserve">Beyond the </w:t>
      </w:r>
      <w:r w:rsidR="00896F34" w:rsidRPr="00DC46EE">
        <w:rPr>
          <w:b w:val="0"/>
          <w:bCs w:val="0"/>
        </w:rPr>
        <w:t xml:space="preserve">anticipated outcomes </w:t>
      </w:r>
      <w:r w:rsidRPr="00DC46EE">
        <w:rPr>
          <w:b w:val="0"/>
          <w:bCs w:val="0"/>
        </w:rPr>
        <w:t xml:space="preserve">of the year 1 pilot, a tangible output </w:t>
      </w:r>
      <w:r w:rsidR="00896F34" w:rsidRPr="00DC46EE">
        <w:rPr>
          <w:b w:val="0"/>
          <w:bCs w:val="0"/>
        </w:rPr>
        <w:t>was</w:t>
      </w:r>
      <w:r w:rsidRPr="00DC46EE">
        <w:rPr>
          <w:b w:val="0"/>
          <w:bCs w:val="0"/>
        </w:rPr>
        <w:t xml:space="preserve"> generated </w:t>
      </w:r>
      <w:r w:rsidR="002E702D" w:rsidRPr="00DC46EE">
        <w:rPr>
          <w:b w:val="0"/>
          <w:bCs w:val="0"/>
        </w:rPr>
        <w:t>through</w:t>
      </w:r>
      <w:r w:rsidR="00896F34" w:rsidRPr="00DC46EE">
        <w:rPr>
          <w:b w:val="0"/>
          <w:bCs w:val="0"/>
        </w:rPr>
        <w:t xml:space="preserve"> </w:t>
      </w:r>
      <w:r w:rsidRPr="00DC46EE">
        <w:rPr>
          <w:b w:val="0"/>
          <w:bCs w:val="0"/>
        </w:rPr>
        <w:t xml:space="preserve">this collaboration. One graduate initiated a creative concept </w:t>
      </w:r>
      <w:r w:rsidR="00896F34" w:rsidRPr="00DC46EE">
        <w:rPr>
          <w:b w:val="0"/>
          <w:bCs w:val="0"/>
        </w:rPr>
        <w:t xml:space="preserve">during the project </w:t>
      </w:r>
      <w:r w:rsidRPr="00DC46EE">
        <w:rPr>
          <w:b w:val="0"/>
          <w:bCs w:val="0"/>
        </w:rPr>
        <w:t xml:space="preserve">which </w:t>
      </w:r>
      <w:r w:rsidR="00FA1813" w:rsidRPr="00DC46EE">
        <w:rPr>
          <w:b w:val="0"/>
          <w:bCs w:val="0"/>
        </w:rPr>
        <w:t xml:space="preserve">was awarded </w:t>
      </w:r>
      <w:r w:rsidR="00896F34" w:rsidRPr="00DC46EE">
        <w:rPr>
          <w:b w:val="0"/>
          <w:bCs w:val="0"/>
        </w:rPr>
        <w:t>an</w:t>
      </w:r>
      <w:r w:rsidRPr="00DC46EE">
        <w:rPr>
          <w:b w:val="0"/>
          <w:bCs w:val="0"/>
        </w:rPr>
        <w:t xml:space="preserve"> Innovation Voucher from Interface. </w:t>
      </w:r>
      <w:r w:rsidR="00896F34" w:rsidRPr="00DC46EE">
        <w:rPr>
          <w:b w:val="0"/>
          <w:bCs w:val="0"/>
        </w:rPr>
        <w:t xml:space="preserve">This </w:t>
      </w:r>
      <w:r w:rsidRPr="00DC46EE">
        <w:rPr>
          <w:b w:val="0"/>
          <w:bCs w:val="0"/>
        </w:rPr>
        <w:t>enabled the graduate to test</w:t>
      </w:r>
      <w:r w:rsidR="002E702D" w:rsidRPr="00DC46EE">
        <w:rPr>
          <w:b w:val="0"/>
          <w:bCs w:val="0"/>
        </w:rPr>
        <w:t>, validate, and prototype</w:t>
      </w:r>
      <w:r w:rsidRPr="00DC46EE">
        <w:rPr>
          <w:b w:val="0"/>
          <w:bCs w:val="0"/>
        </w:rPr>
        <w:t xml:space="preserve"> </w:t>
      </w:r>
      <w:r w:rsidR="00FA1813" w:rsidRPr="00DC46EE">
        <w:rPr>
          <w:b w:val="0"/>
          <w:bCs w:val="0"/>
        </w:rPr>
        <w:t>the idea</w:t>
      </w:r>
      <w:r w:rsidRPr="00DC46EE">
        <w:rPr>
          <w:b w:val="0"/>
          <w:bCs w:val="0"/>
        </w:rPr>
        <w:t xml:space="preserve"> in </w:t>
      </w:r>
      <w:r w:rsidR="002E702D" w:rsidRPr="00DC46EE">
        <w:rPr>
          <w:b w:val="0"/>
          <w:bCs w:val="0"/>
        </w:rPr>
        <w:t>a</w:t>
      </w:r>
      <w:r w:rsidRPr="00DC46EE">
        <w:rPr>
          <w:b w:val="0"/>
          <w:bCs w:val="0"/>
        </w:rPr>
        <w:t xml:space="preserve"> chemistry material lab, working in collaboration with senior academic researchers </w:t>
      </w:r>
      <w:r w:rsidR="002E702D" w:rsidRPr="00DC46EE">
        <w:rPr>
          <w:b w:val="0"/>
          <w:bCs w:val="0"/>
        </w:rPr>
        <w:t>from</w:t>
      </w:r>
      <w:r w:rsidRPr="00DC46EE">
        <w:rPr>
          <w:b w:val="0"/>
          <w:bCs w:val="0"/>
        </w:rPr>
        <w:t xml:space="preserve"> the School of Engineering</w:t>
      </w:r>
      <w:r w:rsidR="00896F34" w:rsidRPr="00DC46EE">
        <w:rPr>
          <w:b w:val="0"/>
          <w:bCs w:val="0"/>
        </w:rPr>
        <w:t xml:space="preserve"> and the Built Environment</w:t>
      </w:r>
      <w:r w:rsidRPr="00DC46EE">
        <w:rPr>
          <w:b w:val="0"/>
          <w:bCs w:val="0"/>
        </w:rPr>
        <w:t xml:space="preserve">. </w:t>
      </w:r>
    </w:p>
    <w:p w14:paraId="19346D41" w14:textId="35C8F3A0" w:rsidR="00444452" w:rsidRPr="00D93B2F" w:rsidRDefault="00444452" w:rsidP="009D36AB">
      <w:pPr>
        <w:pStyle w:val="ParrafoClust"/>
      </w:pPr>
      <w:r w:rsidRPr="00D93B2F">
        <w:t>Year 2:</w:t>
      </w:r>
      <w:r w:rsidR="00C43D5D" w:rsidRPr="00D93B2F">
        <w:t xml:space="preserve"> In-project learning and development by doing </w:t>
      </w:r>
    </w:p>
    <w:p w14:paraId="57935DC3" w14:textId="77777777" w:rsidR="00585FB0" w:rsidRDefault="00CC6255" w:rsidP="009D36AB">
      <w:pPr>
        <w:pStyle w:val="ParrafoClust"/>
        <w:rPr>
          <w:b w:val="0"/>
          <w:bCs w:val="0"/>
        </w:rPr>
      </w:pPr>
      <w:r w:rsidRPr="00CD145F">
        <w:rPr>
          <w:b w:val="0"/>
          <w:bCs w:val="0"/>
        </w:rPr>
        <w:t xml:space="preserve">Reflecting </w:t>
      </w:r>
      <w:r w:rsidR="00896F34" w:rsidRPr="00CD145F">
        <w:rPr>
          <w:b w:val="0"/>
          <w:bCs w:val="0"/>
        </w:rPr>
        <w:t xml:space="preserve">on </w:t>
      </w:r>
      <w:r w:rsidRPr="00CD145F">
        <w:rPr>
          <w:b w:val="0"/>
          <w:bCs w:val="0"/>
        </w:rPr>
        <w:t>the learning from year 1, a framework was developed</w:t>
      </w:r>
      <w:r w:rsidR="0008093C" w:rsidRPr="00CD145F">
        <w:rPr>
          <w:b w:val="0"/>
          <w:bCs w:val="0"/>
        </w:rPr>
        <w:t xml:space="preserve"> </w:t>
      </w:r>
      <w:r w:rsidR="00896F34" w:rsidRPr="00CD145F">
        <w:rPr>
          <w:b w:val="0"/>
          <w:bCs w:val="0"/>
        </w:rPr>
        <w:t xml:space="preserve">to keep the focus on team challenges but </w:t>
      </w:r>
      <w:r w:rsidR="0008093C" w:rsidRPr="00CD145F">
        <w:rPr>
          <w:b w:val="0"/>
          <w:bCs w:val="0"/>
        </w:rPr>
        <w:t xml:space="preserve">embedding </w:t>
      </w:r>
      <w:r w:rsidR="00882715" w:rsidRPr="00CD145F">
        <w:rPr>
          <w:b w:val="0"/>
          <w:bCs w:val="0"/>
        </w:rPr>
        <w:t xml:space="preserve">‘being, knowing, doing and creating’. </w:t>
      </w:r>
    </w:p>
    <w:p w14:paraId="5B00D17C" w14:textId="77777777" w:rsidR="00B01E9F" w:rsidRDefault="00B01E9F" w:rsidP="00585FB0">
      <w:pPr>
        <w:pStyle w:val="ParrafoClust"/>
        <w:jc w:val="center"/>
        <w:rPr>
          <w:b w:val="0"/>
          <w:bCs w:val="0"/>
          <w:highlight w:val="yellow"/>
        </w:rPr>
      </w:pPr>
    </w:p>
    <w:p w14:paraId="293C169A" w14:textId="081FB160" w:rsidR="00585FB0" w:rsidRPr="00522692" w:rsidRDefault="00E85813" w:rsidP="00585FB0">
      <w:pPr>
        <w:pStyle w:val="ParrafoClust"/>
        <w:jc w:val="center"/>
        <w:rPr>
          <w:b w:val="0"/>
          <w:bCs w:val="0"/>
        </w:rPr>
      </w:pPr>
      <w:r>
        <w:rPr>
          <w:b w:val="0"/>
          <w:bCs w:val="0"/>
          <w:noProof/>
        </w:rPr>
        <w:lastRenderedPageBreak/>
        <w:drawing>
          <wp:inline distT="0" distB="0" distL="0" distR="0" wp14:anchorId="42E4715D" wp14:editId="02C438EC">
            <wp:extent cx="5731510" cy="4946015"/>
            <wp:effectExtent l="0" t="0" r="254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4946015"/>
                    </a:xfrm>
                    <a:prstGeom prst="rect">
                      <a:avLst/>
                    </a:prstGeom>
                  </pic:spPr>
                </pic:pic>
              </a:graphicData>
            </a:graphic>
          </wp:inline>
        </w:drawing>
      </w:r>
    </w:p>
    <w:p w14:paraId="0C05F8C6" w14:textId="53EFB758" w:rsidR="00B01E9F" w:rsidRPr="00906963" w:rsidRDefault="00B01E9F" w:rsidP="009D36AB">
      <w:pPr>
        <w:pStyle w:val="ParrafoClust"/>
      </w:pPr>
      <w:r w:rsidRPr="00906963">
        <w:t>Figure</w:t>
      </w:r>
      <w:r w:rsidR="008D7B42" w:rsidRPr="00906963">
        <w:t xml:space="preserve"> 1</w:t>
      </w:r>
      <w:r w:rsidR="00906963" w:rsidRPr="00906963">
        <w:t>.</w:t>
      </w:r>
      <w:r w:rsidR="008D7B42" w:rsidRPr="00906963">
        <w:t xml:space="preserve"> </w:t>
      </w:r>
      <w:r w:rsidR="00C555D4" w:rsidRPr="00906963">
        <w:t>Four Domains of Knowledge Integration</w:t>
      </w:r>
      <w:r w:rsidRPr="00906963">
        <w:t>, Wu, Tan &amp; Miller Judd, 2019</w:t>
      </w:r>
    </w:p>
    <w:p w14:paraId="2BB05BE7" w14:textId="229547C9" w:rsidR="008D7B42" w:rsidRPr="00AD3A51" w:rsidRDefault="00585FB0" w:rsidP="009D36AB">
      <w:pPr>
        <w:pStyle w:val="ParrafoClust"/>
        <w:rPr>
          <w:b w:val="0"/>
          <w:bCs w:val="0"/>
        </w:rPr>
      </w:pPr>
      <w:r w:rsidRPr="00AD3A51">
        <w:rPr>
          <w:b w:val="0"/>
          <w:bCs w:val="0"/>
        </w:rPr>
        <w:t>B</w:t>
      </w:r>
      <w:r w:rsidR="00906963">
        <w:rPr>
          <w:b w:val="0"/>
          <w:bCs w:val="0"/>
        </w:rPr>
        <w:t>uilding on the Team Academy learning model, b</w:t>
      </w:r>
      <w:r w:rsidRPr="00AD3A51">
        <w:rPr>
          <w:b w:val="0"/>
          <w:bCs w:val="0"/>
        </w:rPr>
        <w:t xml:space="preserve">ased on Nonaka and Takeuchi’s </w:t>
      </w:r>
      <w:r w:rsidR="00391E06" w:rsidRPr="00AD3A51">
        <w:rPr>
          <w:b w:val="0"/>
          <w:bCs w:val="0"/>
        </w:rPr>
        <w:t xml:space="preserve">knowledge management model, </w:t>
      </w:r>
      <w:r w:rsidR="00522692" w:rsidRPr="00AD3A51">
        <w:rPr>
          <w:b w:val="0"/>
          <w:bCs w:val="0"/>
        </w:rPr>
        <w:t>the framework was designed</w:t>
      </w:r>
      <w:r w:rsidR="008D7B42" w:rsidRPr="00AD3A51">
        <w:rPr>
          <w:b w:val="0"/>
          <w:bCs w:val="0"/>
        </w:rPr>
        <w:t xml:space="preserve"> to integrate personal development (being) and business incubator service (doing and creating) into mainstream curriculum learning</w:t>
      </w:r>
      <w:r w:rsidR="00586C50" w:rsidRPr="00AD3A51">
        <w:rPr>
          <w:b w:val="0"/>
          <w:bCs w:val="0"/>
        </w:rPr>
        <w:t xml:space="preserve"> (knowing)</w:t>
      </w:r>
      <w:r w:rsidR="008D7B42" w:rsidRPr="00AD3A51">
        <w:rPr>
          <w:b w:val="0"/>
          <w:bCs w:val="0"/>
        </w:rPr>
        <w:t xml:space="preserve">. </w:t>
      </w:r>
      <w:r w:rsidR="00586C50" w:rsidRPr="00AD3A51">
        <w:rPr>
          <w:b w:val="0"/>
          <w:bCs w:val="0"/>
        </w:rPr>
        <w:t xml:space="preserve">These domains are achieved </w:t>
      </w:r>
      <w:r w:rsidR="008D7B42" w:rsidRPr="00AD3A51">
        <w:rPr>
          <w:b w:val="0"/>
          <w:bCs w:val="0"/>
        </w:rPr>
        <w:t xml:space="preserve">through </w:t>
      </w:r>
      <w:r w:rsidR="00586C50" w:rsidRPr="00AD3A51">
        <w:rPr>
          <w:b w:val="0"/>
          <w:bCs w:val="0"/>
        </w:rPr>
        <w:t xml:space="preserve">the tackling of </w:t>
      </w:r>
      <w:r w:rsidR="008D7B42" w:rsidRPr="00AD3A51">
        <w:rPr>
          <w:b w:val="0"/>
          <w:bCs w:val="0"/>
        </w:rPr>
        <w:t xml:space="preserve">real-world </w:t>
      </w:r>
      <w:r w:rsidR="00586C50" w:rsidRPr="00AD3A51">
        <w:rPr>
          <w:b w:val="0"/>
          <w:bCs w:val="0"/>
        </w:rPr>
        <w:t>challenges</w:t>
      </w:r>
      <w:r w:rsidR="008D7B42" w:rsidRPr="00AD3A51">
        <w:rPr>
          <w:b w:val="0"/>
          <w:bCs w:val="0"/>
        </w:rPr>
        <w:t xml:space="preserve">. </w:t>
      </w:r>
    </w:p>
    <w:p w14:paraId="625FF9AD" w14:textId="07C5CDD2" w:rsidR="00522692" w:rsidRPr="00AD3A51" w:rsidRDefault="00CE508B" w:rsidP="009D36AB">
      <w:pPr>
        <w:pStyle w:val="ParrafoClust"/>
        <w:rPr>
          <w:b w:val="0"/>
          <w:bCs w:val="0"/>
        </w:rPr>
      </w:pPr>
      <w:r w:rsidRPr="00DC6C07">
        <w:rPr>
          <w:b w:val="0"/>
          <w:bCs w:val="0"/>
          <w:i/>
          <w:iCs/>
        </w:rPr>
        <w:t>Being</w:t>
      </w:r>
      <w:r w:rsidRPr="00AD3A51">
        <w:rPr>
          <w:b w:val="0"/>
          <w:bCs w:val="0"/>
        </w:rPr>
        <w:t xml:space="preserve"> –</w:t>
      </w:r>
      <w:r w:rsidR="00723CEA" w:rsidRPr="00AD3A51">
        <w:rPr>
          <w:b w:val="0"/>
          <w:bCs w:val="0"/>
        </w:rPr>
        <w:t xml:space="preserve"> students first need to explore their entrepreneurial passions and </w:t>
      </w:r>
      <w:r w:rsidR="008E5213" w:rsidRPr="00AD3A51">
        <w:rPr>
          <w:b w:val="0"/>
          <w:bCs w:val="0"/>
        </w:rPr>
        <w:t>capacities</w:t>
      </w:r>
      <w:r w:rsidR="00AD3A51">
        <w:rPr>
          <w:b w:val="0"/>
          <w:bCs w:val="0"/>
        </w:rPr>
        <w:t xml:space="preserve"> by</w:t>
      </w:r>
      <w:r w:rsidR="00C93335" w:rsidRPr="00AD3A51">
        <w:rPr>
          <w:b w:val="0"/>
          <w:bCs w:val="0"/>
        </w:rPr>
        <w:t xml:space="preserve"> </w:t>
      </w:r>
      <w:r w:rsidR="00AD3A51">
        <w:rPr>
          <w:b w:val="0"/>
          <w:bCs w:val="0"/>
        </w:rPr>
        <w:t>exploring</w:t>
      </w:r>
      <w:r w:rsidR="00C93335" w:rsidRPr="00AD3A51">
        <w:rPr>
          <w:b w:val="0"/>
          <w:bCs w:val="0"/>
        </w:rPr>
        <w:t xml:space="preserve"> </w:t>
      </w:r>
      <w:r w:rsidR="008D7B42" w:rsidRPr="00AD3A51">
        <w:rPr>
          <w:b w:val="0"/>
          <w:bCs w:val="0"/>
        </w:rPr>
        <w:t xml:space="preserve">their </w:t>
      </w:r>
      <w:r w:rsidR="0036759F" w:rsidRPr="00AD3A51">
        <w:rPr>
          <w:b w:val="0"/>
          <w:bCs w:val="0"/>
        </w:rPr>
        <w:t>inner world</w:t>
      </w:r>
      <w:r w:rsidR="008D7B42" w:rsidRPr="00AD3A51">
        <w:rPr>
          <w:b w:val="0"/>
          <w:bCs w:val="0"/>
        </w:rPr>
        <w:t xml:space="preserve"> to </w:t>
      </w:r>
      <w:r w:rsidR="00AD3A51">
        <w:rPr>
          <w:b w:val="0"/>
          <w:bCs w:val="0"/>
        </w:rPr>
        <w:t xml:space="preserve">find </w:t>
      </w:r>
      <w:r w:rsidR="008D7B42" w:rsidRPr="00AD3A51">
        <w:rPr>
          <w:b w:val="0"/>
          <w:bCs w:val="0"/>
        </w:rPr>
        <w:t xml:space="preserve">what motivates them. </w:t>
      </w:r>
      <w:r w:rsidR="0036759F" w:rsidRPr="00AD3A51">
        <w:rPr>
          <w:b w:val="0"/>
          <w:bCs w:val="0"/>
        </w:rPr>
        <w:t xml:space="preserve">This will determine which project they choose to work on. </w:t>
      </w:r>
    </w:p>
    <w:p w14:paraId="7AF74B3E" w14:textId="38F89707" w:rsidR="00CE508B" w:rsidRPr="00AD3A51" w:rsidRDefault="00CE508B" w:rsidP="009D36AB">
      <w:pPr>
        <w:pStyle w:val="ParrafoClust"/>
        <w:rPr>
          <w:b w:val="0"/>
          <w:bCs w:val="0"/>
        </w:rPr>
      </w:pPr>
      <w:r w:rsidRPr="00DC6C07">
        <w:rPr>
          <w:b w:val="0"/>
          <w:bCs w:val="0"/>
          <w:i/>
          <w:iCs/>
        </w:rPr>
        <w:t xml:space="preserve">Knowing </w:t>
      </w:r>
      <w:r w:rsidRPr="00AD3A51">
        <w:rPr>
          <w:b w:val="0"/>
          <w:bCs w:val="0"/>
        </w:rPr>
        <w:t xml:space="preserve">– </w:t>
      </w:r>
      <w:r w:rsidR="00C93335" w:rsidRPr="00AD3A51">
        <w:rPr>
          <w:b w:val="0"/>
          <w:bCs w:val="0"/>
        </w:rPr>
        <w:t xml:space="preserve">once students understand their own </w:t>
      </w:r>
      <w:r w:rsidR="00894AF2" w:rsidRPr="00AD3A51">
        <w:rPr>
          <w:b w:val="0"/>
          <w:bCs w:val="0"/>
        </w:rPr>
        <w:t xml:space="preserve">skillsets and passions, they are introduced to entrepreneurial thinking and </w:t>
      </w:r>
      <w:r w:rsidR="008D7B42" w:rsidRPr="00AD3A51">
        <w:rPr>
          <w:b w:val="0"/>
          <w:bCs w:val="0"/>
        </w:rPr>
        <w:t>processes</w:t>
      </w:r>
      <w:r w:rsidR="00AD3A51">
        <w:rPr>
          <w:b w:val="0"/>
          <w:bCs w:val="0"/>
        </w:rPr>
        <w:t>,</w:t>
      </w:r>
      <w:r w:rsidR="008D7B42" w:rsidRPr="00AD3A51">
        <w:rPr>
          <w:b w:val="0"/>
          <w:bCs w:val="0"/>
        </w:rPr>
        <w:t xml:space="preserve"> applying conceptual theories they have ‘learnt’ </w:t>
      </w:r>
      <w:r w:rsidR="00AD3A51">
        <w:rPr>
          <w:b w:val="0"/>
          <w:bCs w:val="0"/>
        </w:rPr>
        <w:t>through</w:t>
      </w:r>
      <w:r w:rsidR="008D7B42" w:rsidRPr="00AD3A51">
        <w:rPr>
          <w:b w:val="0"/>
          <w:bCs w:val="0"/>
        </w:rPr>
        <w:t xml:space="preserve"> traditional classroom-style learning. </w:t>
      </w:r>
    </w:p>
    <w:p w14:paraId="392CC89B" w14:textId="21FE6F17" w:rsidR="00CE508B" w:rsidRPr="00AD3A51" w:rsidRDefault="00CE508B" w:rsidP="009D36AB">
      <w:pPr>
        <w:pStyle w:val="ParrafoClust"/>
        <w:rPr>
          <w:b w:val="0"/>
          <w:bCs w:val="0"/>
        </w:rPr>
      </w:pPr>
      <w:r w:rsidRPr="00DC6C07">
        <w:rPr>
          <w:b w:val="0"/>
          <w:bCs w:val="0"/>
          <w:i/>
          <w:iCs/>
        </w:rPr>
        <w:t xml:space="preserve">Doing </w:t>
      </w:r>
      <w:r w:rsidRPr="00AD3A51">
        <w:rPr>
          <w:b w:val="0"/>
          <w:bCs w:val="0"/>
        </w:rPr>
        <w:t xml:space="preserve">– </w:t>
      </w:r>
      <w:r w:rsidR="00894AF2" w:rsidRPr="00AD3A51">
        <w:rPr>
          <w:b w:val="0"/>
          <w:bCs w:val="0"/>
        </w:rPr>
        <w:t xml:space="preserve">here students get into small project groups and start </w:t>
      </w:r>
      <w:r w:rsidR="008D7B42" w:rsidRPr="00AD3A51">
        <w:rPr>
          <w:b w:val="0"/>
          <w:bCs w:val="0"/>
        </w:rPr>
        <w:t>immersing into</w:t>
      </w:r>
      <w:r w:rsidR="008E5213" w:rsidRPr="00AD3A51">
        <w:rPr>
          <w:b w:val="0"/>
          <w:bCs w:val="0"/>
        </w:rPr>
        <w:t xml:space="preserve"> themselves in real world challenges</w:t>
      </w:r>
      <w:r w:rsidR="008D7B42" w:rsidRPr="00AD3A51">
        <w:rPr>
          <w:b w:val="0"/>
          <w:bCs w:val="0"/>
        </w:rPr>
        <w:t>. This involves participating in the engagement conference</w:t>
      </w:r>
      <w:r w:rsidR="008E5213" w:rsidRPr="00AD3A51">
        <w:rPr>
          <w:b w:val="0"/>
          <w:bCs w:val="0"/>
        </w:rPr>
        <w:t xml:space="preserve"> and</w:t>
      </w:r>
      <w:r w:rsidR="008D7B42" w:rsidRPr="00AD3A51">
        <w:rPr>
          <w:b w:val="0"/>
          <w:bCs w:val="0"/>
        </w:rPr>
        <w:t xml:space="preserve"> entering into debates</w:t>
      </w:r>
      <w:r w:rsidR="0036759F" w:rsidRPr="00AD3A51">
        <w:rPr>
          <w:b w:val="0"/>
          <w:bCs w:val="0"/>
        </w:rPr>
        <w:t xml:space="preserve"> with real world professionals. During this period, staff from the incubator deliver workshop</w:t>
      </w:r>
      <w:r w:rsidR="00E85813">
        <w:rPr>
          <w:b w:val="0"/>
          <w:bCs w:val="0"/>
        </w:rPr>
        <w:t>s</w:t>
      </w:r>
      <w:r w:rsidR="0036759F" w:rsidRPr="00AD3A51">
        <w:rPr>
          <w:b w:val="0"/>
          <w:bCs w:val="0"/>
        </w:rPr>
        <w:t xml:space="preserve"> on how to apply </w:t>
      </w:r>
      <w:r w:rsidR="0036759F" w:rsidRPr="00AD3A51">
        <w:rPr>
          <w:b w:val="0"/>
          <w:bCs w:val="0"/>
        </w:rPr>
        <w:lastRenderedPageBreak/>
        <w:t xml:space="preserve">the knowledge </w:t>
      </w:r>
      <w:r w:rsidR="008E5213" w:rsidRPr="00AD3A51">
        <w:rPr>
          <w:b w:val="0"/>
          <w:bCs w:val="0"/>
        </w:rPr>
        <w:t>they have to address</w:t>
      </w:r>
      <w:r w:rsidR="0036759F" w:rsidRPr="00AD3A51">
        <w:rPr>
          <w:b w:val="0"/>
          <w:bCs w:val="0"/>
        </w:rPr>
        <w:t xml:space="preserve"> real world challenges. Tool kits are provided to </w:t>
      </w:r>
      <w:r w:rsidR="00894AF2" w:rsidRPr="00AD3A51">
        <w:rPr>
          <w:b w:val="0"/>
          <w:bCs w:val="0"/>
        </w:rPr>
        <w:t xml:space="preserve">put into practice </w:t>
      </w:r>
      <w:r w:rsidR="005F1934" w:rsidRPr="00AD3A51">
        <w:rPr>
          <w:b w:val="0"/>
          <w:bCs w:val="0"/>
        </w:rPr>
        <w:t>what they have learnt</w:t>
      </w:r>
      <w:r w:rsidR="008E5213" w:rsidRPr="00AD3A51">
        <w:rPr>
          <w:b w:val="0"/>
          <w:bCs w:val="0"/>
        </w:rPr>
        <w:t>.</w:t>
      </w:r>
    </w:p>
    <w:p w14:paraId="456378C6" w14:textId="6A1C11A3" w:rsidR="00CE508B" w:rsidRPr="00522692" w:rsidRDefault="00CE508B" w:rsidP="009D36AB">
      <w:pPr>
        <w:pStyle w:val="ParrafoClust"/>
        <w:rPr>
          <w:b w:val="0"/>
          <w:bCs w:val="0"/>
        </w:rPr>
      </w:pPr>
      <w:r w:rsidRPr="00DC6C07">
        <w:rPr>
          <w:b w:val="0"/>
          <w:bCs w:val="0"/>
          <w:i/>
          <w:iCs/>
        </w:rPr>
        <w:t>Creating</w:t>
      </w:r>
      <w:r w:rsidRPr="00AD3A51">
        <w:rPr>
          <w:b w:val="0"/>
          <w:bCs w:val="0"/>
        </w:rPr>
        <w:t xml:space="preserve"> </w:t>
      </w:r>
      <w:r w:rsidR="005F1934" w:rsidRPr="00AD3A51">
        <w:rPr>
          <w:b w:val="0"/>
          <w:bCs w:val="0"/>
        </w:rPr>
        <w:t>–</w:t>
      </w:r>
      <w:r w:rsidRPr="00AD3A51">
        <w:rPr>
          <w:b w:val="0"/>
          <w:bCs w:val="0"/>
        </w:rPr>
        <w:t xml:space="preserve"> </w:t>
      </w:r>
      <w:r w:rsidR="0036759F" w:rsidRPr="00AD3A51">
        <w:rPr>
          <w:b w:val="0"/>
          <w:bCs w:val="0"/>
        </w:rPr>
        <w:t>This is the final stage of synchronis</w:t>
      </w:r>
      <w:r w:rsidR="008E5213" w:rsidRPr="00AD3A51">
        <w:rPr>
          <w:b w:val="0"/>
          <w:bCs w:val="0"/>
        </w:rPr>
        <w:t>ing</w:t>
      </w:r>
      <w:r w:rsidR="0036759F" w:rsidRPr="00AD3A51">
        <w:rPr>
          <w:b w:val="0"/>
          <w:bCs w:val="0"/>
        </w:rPr>
        <w:t xml:space="preserve"> knowledge and learning</w:t>
      </w:r>
      <w:r w:rsidR="008E5213" w:rsidRPr="00AD3A51">
        <w:rPr>
          <w:b w:val="0"/>
          <w:bCs w:val="0"/>
        </w:rPr>
        <w:t>. S</w:t>
      </w:r>
      <w:r w:rsidR="0036759F" w:rsidRPr="00AD3A51">
        <w:rPr>
          <w:b w:val="0"/>
          <w:bCs w:val="0"/>
        </w:rPr>
        <w:t xml:space="preserve">tudent groups are required to present </w:t>
      </w:r>
      <w:r w:rsidR="008E5213" w:rsidRPr="00AD3A51">
        <w:rPr>
          <w:b w:val="0"/>
          <w:bCs w:val="0"/>
        </w:rPr>
        <w:t xml:space="preserve">their proposed solution in both a short written report and an oral presentation. </w:t>
      </w:r>
      <w:r w:rsidR="008E5213">
        <w:rPr>
          <w:b w:val="0"/>
          <w:bCs w:val="0"/>
        </w:rPr>
        <w:t>They then take questions from other groups and teachers.</w:t>
      </w:r>
    </w:p>
    <w:p w14:paraId="57A63A32" w14:textId="543E940F" w:rsidR="005F3A19" w:rsidRPr="00CD145F" w:rsidRDefault="005F3A19" w:rsidP="009D36AB">
      <w:pPr>
        <w:pStyle w:val="ParrafoClust"/>
        <w:rPr>
          <w:b w:val="0"/>
          <w:bCs w:val="0"/>
        </w:rPr>
      </w:pPr>
      <w:r w:rsidRPr="00CD145F">
        <w:rPr>
          <w:b w:val="0"/>
          <w:bCs w:val="0"/>
        </w:rPr>
        <w:t xml:space="preserve">The tipping point </w:t>
      </w:r>
      <w:r w:rsidR="00896F34" w:rsidRPr="00CD145F">
        <w:rPr>
          <w:b w:val="0"/>
          <w:bCs w:val="0"/>
        </w:rPr>
        <w:t xml:space="preserve">for the project </w:t>
      </w:r>
      <w:r w:rsidRPr="00CD145F">
        <w:rPr>
          <w:b w:val="0"/>
          <w:bCs w:val="0"/>
        </w:rPr>
        <w:t>c</w:t>
      </w:r>
      <w:r w:rsidR="00896F34" w:rsidRPr="00CD145F">
        <w:rPr>
          <w:b w:val="0"/>
          <w:bCs w:val="0"/>
        </w:rPr>
        <w:t>a</w:t>
      </w:r>
      <w:r w:rsidRPr="00CD145F">
        <w:rPr>
          <w:b w:val="0"/>
          <w:bCs w:val="0"/>
        </w:rPr>
        <w:t xml:space="preserve">me when </w:t>
      </w:r>
      <w:r w:rsidR="00896F34" w:rsidRPr="00CD145F">
        <w:rPr>
          <w:b w:val="0"/>
          <w:bCs w:val="0"/>
        </w:rPr>
        <w:t xml:space="preserve">the collaborative </w:t>
      </w:r>
      <w:r w:rsidRPr="00CD145F">
        <w:rPr>
          <w:b w:val="0"/>
          <w:bCs w:val="0"/>
        </w:rPr>
        <w:t xml:space="preserve">facilitators </w:t>
      </w:r>
      <w:r w:rsidR="00896F34" w:rsidRPr="00CD145F">
        <w:rPr>
          <w:b w:val="0"/>
          <w:bCs w:val="0"/>
        </w:rPr>
        <w:t xml:space="preserve">invited the </w:t>
      </w:r>
      <w:r w:rsidRPr="00CD145F">
        <w:rPr>
          <w:b w:val="0"/>
          <w:bCs w:val="0"/>
        </w:rPr>
        <w:t xml:space="preserve">students to take </w:t>
      </w:r>
      <w:r w:rsidR="00DC6C07">
        <w:rPr>
          <w:b w:val="0"/>
          <w:bCs w:val="0"/>
        </w:rPr>
        <w:t>on</w:t>
      </w:r>
      <w:r w:rsidRPr="00CD145F">
        <w:rPr>
          <w:b w:val="0"/>
          <w:bCs w:val="0"/>
        </w:rPr>
        <w:t xml:space="preserve"> ownership of the project</w:t>
      </w:r>
      <w:r w:rsidR="00896F34" w:rsidRPr="00CD145F">
        <w:rPr>
          <w:b w:val="0"/>
          <w:bCs w:val="0"/>
        </w:rPr>
        <w:t xml:space="preserve">, including </w:t>
      </w:r>
      <w:r w:rsidRPr="00CD145F">
        <w:rPr>
          <w:b w:val="0"/>
          <w:bCs w:val="0"/>
        </w:rPr>
        <w:t xml:space="preserve">the learning design, organisation, and defining challenge activities and communication strategy. </w:t>
      </w:r>
      <w:r w:rsidR="00896F34" w:rsidRPr="00CD145F">
        <w:rPr>
          <w:b w:val="0"/>
          <w:bCs w:val="0"/>
        </w:rPr>
        <w:t>This led to</w:t>
      </w:r>
      <w:r w:rsidRPr="00CD145F">
        <w:rPr>
          <w:b w:val="0"/>
          <w:bCs w:val="0"/>
        </w:rPr>
        <w:t xml:space="preserve"> a mini</w:t>
      </w:r>
      <w:r w:rsidR="00BB5F87" w:rsidRPr="00CD145F">
        <w:rPr>
          <w:b w:val="0"/>
          <w:bCs w:val="0"/>
        </w:rPr>
        <w:t>-</w:t>
      </w:r>
      <w:r w:rsidRPr="00CD145F">
        <w:rPr>
          <w:b w:val="0"/>
          <w:bCs w:val="0"/>
        </w:rPr>
        <w:t xml:space="preserve">conference </w:t>
      </w:r>
      <w:r w:rsidR="00896F34" w:rsidRPr="00CD145F">
        <w:rPr>
          <w:b w:val="0"/>
          <w:bCs w:val="0"/>
        </w:rPr>
        <w:t xml:space="preserve">being </w:t>
      </w:r>
      <w:r w:rsidRPr="00CD145F">
        <w:rPr>
          <w:b w:val="0"/>
          <w:bCs w:val="0"/>
        </w:rPr>
        <w:t>organised</w:t>
      </w:r>
      <w:r w:rsidR="00896F34" w:rsidRPr="00CD145F">
        <w:rPr>
          <w:b w:val="0"/>
          <w:bCs w:val="0"/>
        </w:rPr>
        <w:t xml:space="preserve"> by the student teams</w:t>
      </w:r>
      <w:r w:rsidR="00BD1879" w:rsidRPr="00CD145F">
        <w:rPr>
          <w:b w:val="0"/>
          <w:bCs w:val="0"/>
        </w:rPr>
        <w:t xml:space="preserve">, </w:t>
      </w:r>
      <w:r w:rsidR="00A934B4">
        <w:rPr>
          <w:b w:val="0"/>
          <w:bCs w:val="0"/>
        </w:rPr>
        <w:t>in</w:t>
      </w:r>
      <w:r w:rsidR="00A934B4" w:rsidRPr="00CD145F">
        <w:rPr>
          <w:b w:val="0"/>
          <w:bCs w:val="0"/>
        </w:rPr>
        <w:t xml:space="preserve"> </w:t>
      </w:r>
      <w:r w:rsidR="00BD1879" w:rsidRPr="00CD145F">
        <w:rPr>
          <w:b w:val="0"/>
          <w:bCs w:val="0"/>
        </w:rPr>
        <w:t xml:space="preserve">which </w:t>
      </w:r>
      <w:r w:rsidR="0080222D" w:rsidRPr="00CD145F">
        <w:rPr>
          <w:b w:val="0"/>
          <w:bCs w:val="0"/>
        </w:rPr>
        <w:t>over 80</w:t>
      </w:r>
      <w:r w:rsidR="00CC6255" w:rsidRPr="00CD145F">
        <w:rPr>
          <w:b w:val="0"/>
          <w:bCs w:val="0"/>
        </w:rPr>
        <w:t xml:space="preserve"> students</w:t>
      </w:r>
      <w:r w:rsidR="00BD1879" w:rsidRPr="00CD145F">
        <w:rPr>
          <w:b w:val="0"/>
          <w:bCs w:val="0"/>
        </w:rPr>
        <w:t xml:space="preserve"> engaged</w:t>
      </w:r>
      <w:r w:rsidR="00CC6255" w:rsidRPr="00CD145F">
        <w:rPr>
          <w:b w:val="0"/>
          <w:bCs w:val="0"/>
        </w:rPr>
        <w:t xml:space="preserve">. </w:t>
      </w:r>
    </w:p>
    <w:p w14:paraId="32448BE4" w14:textId="7E0DD47C" w:rsidR="00B50D93" w:rsidRPr="00CD145F" w:rsidRDefault="007B4D6C" w:rsidP="009D36AB">
      <w:pPr>
        <w:pStyle w:val="ParrafoClust"/>
        <w:rPr>
          <w:b w:val="0"/>
          <w:bCs w:val="0"/>
        </w:rPr>
      </w:pPr>
      <w:r w:rsidRPr="00CD145F">
        <w:rPr>
          <w:b w:val="0"/>
          <w:bCs w:val="0"/>
        </w:rPr>
        <w:t xml:space="preserve">The </w:t>
      </w:r>
      <w:r w:rsidR="00FA1813" w:rsidRPr="00CD145F">
        <w:rPr>
          <w:b w:val="0"/>
          <w:bCs w:val="0"/>
        </w:rPr>
        <w:t xml:space="preserve">learning engagement </w:t>
      </w:r>
      <w:r w:rsidRPr="00CD145F">
        <w:rPr>
          <w:b w:val="0"/>
          <w:bCs w:val="0"/>
        </w:rPr>
        <w:t xml:space="preserve">format </w:t>
      </w:r>
      <w:r w:rsidR="005F1934">
        <w:rPr>
          <w:b w:val="0"/>
          <w:bCs w:val="0"/>
        </w:rPr>
        <w:t>was</w:t>
      </w:r>
      <w:r w:rsidRPr="00CD145F">
        <w:rPr>
          <w:b w:val="0"/>
          <w:bCs w:val="0"/>
        </w:rPr>
        <w:t xml:space="preserve"> changed to motivate students to take their own initiative</w:t>
      </w:r>
      <w:r w:rsidR="004D3003">
        <w:rPr>
          <w:b w:val="0"/>
          <w:bCs w:val="0"/>
        </w:rPr>
        <w:t>:</w:t>
      </w:r>
      <w:r w:rsidR="00291B80" w:rsidRPr="00CD145F">
        <w:rPr>
          <w:b w:val="0"/>
          <w:bCs w:val="0"/>
        </w:rPr>
        <w:t xml:space="preserve"> </w:t>
      </w:r>
    </w:p>
    <w:p w14:paraId="21A891A1" w14:textId="7B379912" w:rsidR="00B50D93" w:rsidRPr="00CD145F" w:rsidRDefault="00291B80" w:rsidP="009D36AB">
      <w:pPr>
        <w:pStyle w:val="ParrafoClust"/>
        <w:rPr>
          <w:b w:val="0"/>
          <w:bCs w:val="0"/>
        </w:rPr>
      </w:pPr>
      <w:r w:rsidRPr="00CD145F">
        <w:rPr>
          <w:b w:val="0"/>
          <w:bCs w:val="0"/>
        </w:rPr>
        <w:t xml:space="preserve">a) </w:t>
      </w:r>
      <w:r w:rsidR="00A934B4">
        <w:rPr>
          <w:b w:val="0"/>
          <w:bCs w:val="0"/>
        </w:rPr>
        <w:t>T</w:t>
      </w:r>
      <w:r w:rsidRPr="00CD145F">
        <w:rPr>
          <w:b w:val="0"/>
          <w:bCs w:val="0"/>
        </w:rPr>
        <w:t>o provide a learning experience to make student</w:t>
      </w:r>
      <w:r w:rsidR="00B50D93" w:rsidRPr="00CD145F">
        <w:rPr>
          <w:b w:val="0"/>
          <w:bCs w:val="0"/>
        </w:rPr>
        <w:t>s</w:t>
      </w:r>
      <w:r w:rsidRPr="00CD145F">
        <w:rPr>
          <w:b w:val="0"/>
          <w:bCs w:val="0"/>
        </w:rPr>
        <w:t xml:space="preserve"> realise that learning not only </w:t>
      </w:r>
      <w:r w:rsidR="004D3003" w:rsidRPr="00CD145F">
        <w:rPr>
          <w:b w:val="0"/>
          <w:bCs w:val="0"/>
        </w:rPr>
        <w:t>tak</w:t>
      </w:r>
      <w:r w:rsidR="004D3003">
        <w:rPr>
          <w:b w:val="0"/>
          <w:bCs w:val="0"/>
        </w:rPr>
        <w:t>es</w:t>
      </w:r>
      <w:r w:rsidR="004D3003" w:rsidRPr="00CD145F">
        <w:rPr>
          <w:b w:val="0"/>
          <w:bCs w:val="0"/>
        </w:rPr>
        <w:t xml:space="preserve"> </w:t>
      </w:r>
      <w:r w:rsidRPr="00CD145F">
        <w:rPr>
          <w:b w:val="0"/>
          <w:bCs w:val="0"/>
        </w:rPr>
        <w:t xml:space="preserve">place in the </w:t>
      </w:r>
      <w:r w:rsidR="00B50D93" w:rsidRPr="00CD145F">
        <w:rPr>
          <w:b w:val="0"/>
          <w:bCs w:val="0"/>
        </w:rPr>
        <w:t>classroom</w:t>
      </w:r>
      <w:r w:rsidRPr="00CD145F">
        <w:rPr>
          <w:b w:val="0"/>
          <w:bCs w:val="0"/>
        </w:rPr>
        <w:t xml:space="preserve"> but </w:t>
      </w:r>
      <w:r w:rsidR="00B50D93" w:rsidRPr="00CD145F">
        <w:rPr>
          <w:b w:val="0"/>
          <w:bCs w:val="0"/>
        </w:rPr>
        <w:t xml:space="preserve">also through engagement with </w:t>
      </w:r>
      <w:r w:rsidRPr="00CD145F">
        <w:rPr>
          <w:b w:val="0"/>
          <w:bCs w:val="0"/>
        </w:rPr>
        <w:t xml:space="preserve">the outside world. </w:t>
      </w:r>
    </w:p>
    <w:p w14:paraId="3A5D6A29" w14:textId="7FBD9E41" w:rsidR="00B50D93" w:rsidRPr="00DC46EE" w:rsidRDefault="00291B80" w:rsidP="009D36AB">
      <w:pPr>
        <w:pStyle w:val="ParrafoClust"/>
        <w:rPr>
          <w:b w:val="0"/>
          <w:bCs w:val="0"/>
        </w:rPr>
      </w:pPr>
      <w:r w:rsidRPr="00CD145F">
        <w:rPr>
          <w:b w:val="0"/>
          <w:bCs w:val="0"/>
        </w:rPr>
        <w:t xml:space="preserve">b) </w:t>
      </w:r>
      <w:r w:rsidR="00A934B4">
        <w:rPr>
          <w:b w:val="0"/>
          <w:bCs w:val="0"/>
        </w:rPr>
        <w:t>T</w:t>
      </w:r>
      <w:r w:rsidRPr="00CD145F">
        <w:rPr>
          <w:b w:val="0"/>
          <w:bCs w:val="0"/>
        </w:rPr>
        <w:t xml:space="preserve">o provide a showcase </w:t>
      </w:r>
      <w:r w:rsidR="002E702D" w:rsidRPr="00DC46EE">
        <w:rPr>
          <w:b w:val="0"/>
          <w:bCs w:val="0"/>
        </w:rPr>
        <w:t>that enables</w:t>
      </w:r>
      <w:r w:rsidRPr="00DC46EE">
        <w:rPr>
          <w:b w:val="0"/>
          <w:bCs w:val="0"/>
        </w:rPr>
        <w:t xml:space="preserve"> students to understand how the </w:t>
      </w:r>
      <w:r w:rsidR="003639EE" w:rsidRPr="00DC46EE">
        <w:rPr>
          <w:b w:val="0"/>
          <w:bCs w:val="0"/>
        </w:rPr>
        <w:t xml:space="preserve">civic </w:t>
      </w:r>
      <w:r w:rsidR="00BB6C4F" w:rsidRPr="00DC46EE">
        <w:rPr>
          <w:b w:val="0"/>
          <w:bCs w:val="0"/>
        </w:rPr>
        <w:t>society</w:t>
      </w:r>
      <w:r w:rsidRPr="00DC46EE">
        <w:rPr>
          <w:b w:val="0"/>
          <w:bCs w:val="0"/>
        </w:rPr>
        <w:t xml:space="preserve"> operates, </w:t>
      </w:r>
      <w:r w:rsidR="00B50D93" w:rsidRPr="00DC46EE">
        <w:rPr>
          <w:b w:val="0"/>
          <w:bCs w:val="0"/>
        </w:rPr>
        <w:t>enabling</w:t>
      </w:r>
      <w:r w:rsidRPr="00DC46EE">
        <w:rPr>
          <w:b w:val="0"/>
          <w:bCs w:val="0"/>
        </w:rPr>
        <w:t xml:space="preserve"> them to think about what role they can play </w:t>
      </w:r>
      <w:r w:rsidR="00BB6C4F" w:rsidRPr="00DC46EE">
        <w:rPr>
          <w:b w:val="0"/>
          <w:bCs w:val="0"/>
        </w:rPr>
        <w:t>in the community</w:t>
      </w:r>
      <w:r w:rsidRPr="00DC46EE">
        <w:rPr>
          <w:b w:val="0"/>
          <w:bCs w:val="0"/>
        </w:rPr>
        <w:t xml:space="preserve">. </w:t>
      </w:r>
    </w:p>
    <w:p w14:paraId="001D0075" w14:textId="04A6E092" w:rsidR="00B50D93" w:rsidRPr="00DC46EE" w:rsidRDefault="00291B80" w:rsidP="009D36AB">
      <w:pPr>
        <w:pStyle w:val="ParrafoClust"/>
        <w:rPr>
          <w:b w:val="0"/>
          <w:bCs w:val="0"/>
        </w:rPr>
      </w:pPr>
      <w:r w:rsidRPr="00DC46EE">
        <w:rPr>
          <w:b w:val="0"/>
          <w:bCs w:val="0"/>
        </w:rPr>
        <w:t xml:space="preserve">c) </w:t>
      </w:r>
      <w:r w:rsidR="00A934B4">
        <w:rPr>
          <w:b w:val="0"/>
          <w:bCs w:val="0"/>
        </w:rPr>
        <w:t>T</w:t>
      </w:r>
      <w:r w:rsidRPr="00DC46EE">
        <w:rPr>
          <w:b w:val="0"/>
          <w:bCs w:val="0"/>
        </w:rPr>
        <w:t xml:space="preserve">o </w:t>
      </w:r>
      <w:r w:rsidR="00B50D93" w:rsidRPr="00DC46EE">
        <w:rPr>
          <w:b w:val="0"/>
          <w:bCs w:val="0"/>
        </w:rPr>
        <w:t xml:space="preserve">inspire </w:t>
      </w:r>
      <w:r w:rsidRPr="00DC46EE">
        <w:rPr>
          <w:b w:val="0"/>
          <w:bCs w:val="0"/>
        </w:rPr>
        <w:t>students to understand how social enterprise</w:t>
      </w:r>
      <w:r w:rsidR="00B50D93" w:rsidRPr="00DC46EE">
        <w:rPr>
          <w:b w:val="0"/>
          <w:bCs w:val="0"/>
        </w:rPr>
        <w:t>s</w:t>
      </w:r>
      <w:r w:rsidRPr="00DC46EE">
        <w:rPr>
          <w:b w:val="0"/>
          <w:bCs w:val="0"/>
        </w:rPr>
        <w:t xml:space="preserve"> </w:t>
      </w:r>
      <w:r w:rsidR="00B50D93" w:rsidRPr="00DC46EE">
        <w:rPr>
          <w:b w:val="0"/>
          <w:bCs w:val="0"/>
        </w:rPr>
        <w:t xml:space="preserve">are </w:t>
      </w:r>
      <w:r w:rsidRPr="00DC46EE">
        <w:rPr>
          <w:b w:val="0"/>
          <w:bCs w:val="0"/>
        </w:rPr>
        <w:t xml:space="preserve">built on the passion of entrepreneurs, how to leverage support from corporate sources to </w:t>
      </w:r>
      <w:r w:rsidR="00BB6C4F" w:rsidRPr="00DC46EE">
        <w:rPr>
          <w:b w:val="0"/>
          <w:bCs w:val="0"/>
        </w:rPr>
        <w:t>make a positive impact</w:t>
      </w:r>
      <w:r w:rsidRPr="00DC46EE">
        <w:rPr>
          <w:b w:val="0"/>
          <w:bCs w:val="0"/>
        </w:rPr>
        <w:t xml:space="preserve">, and </w:t>
      </w:r>
      <w:r w:rsidR="002E702D" w:rsidRPr="00DC46EE">
        <w:rPr>
          <w:b w:val="0"/>
          <w:bCs w:val="0"/>
        </w:rPr>
        <w:t>most</w:t>
      </w:r>
      <w:r w:rsidRPr="00DC46EE">
        <w:rPr>
          <w:b w:val="0"/>
          <w:bCs w:val="0"/>
        </w:rPr>
        <w:t xml:space="preserve"> importantly </w:t>
      </w:r>
      <w:r w:rsidR="002E702D" w:rsidRPr="00DC46EE">
        <w:rPr>
          <w:b w:val="0"/>
          <w:bCs w:val="0"/>
        </w:rPr>
        <w:t xml:space="preserve">developing </w:t>
      </w:r>
      <w:r w:rsidRPr="00DC46EE">
        <w:rPr>
          <w:b w:val="0"/>
          <w:bCs w:val="0"/>
        </w:rPr>
        <w:t>entrepreneurial skills</w:t>
      </w:r>
      <w:r w:rsidR="00B50D93" w:rsidRPr="00DC46EE">
        <w:rPr>
          <w:b w:val="0"/>
          <w:bCs w:val="0"/>
        </w:rPr>
        <w:t xml:space="preserve"> </w:t>
      </w:r>
      <w:r w:rsidRPr="00DC46EE">
        <w:rPr>
          <w:b w:val="0"/>
          <w:bCs w:val="0"/>
        </w:rPr>
        <w:t xml:space="preserve">to turn </w:t>
      </w:r>
      <w:r w:rsidR="00B50D93" w:rsidRPr="00DC46EE">
        <w:rPr>
          <w:b w:val="0"/>
          <w:bCs w:val="0"/>
        </w:rPr>
        <w:t xml:space="preserve">a </w:t>
      </w:r>
      <w:r w:rsidRPr="00DC46EE">
        <w:rPr>
          <w:b w:val="0"/>
          <w:bCs w:val="0"/>
        </w:rPr>
        <w:t xml:space="preserve">challenge into </w:t>
      </w:r>
      <w:r w:rsidR="00B50D93" w:rsidRPr="00DC46EE">
        <w:rPr>
          <w:b w:val="0"/>
          <w:bCs w:val="0"/>
        </w:rPr>
        <w:t xml:space="preserve">an </w:t>
      </w:r>
      <w:r w:rsidRPr="00DC46EE">
        <w:rPr>
          <w:b w:val="0"/>
          <w:bCs w:val="0"/>
        </w:rPr>
        <w:t xml:space="preserve">opportunity. </w:t>
      </w:r>
    </w:p>
    <w:p w14:paraId="45DB2D15" w14:textId="77777777" w:rsidR="0079312D" w:rsidRPr="00DC46EE" w:rsidRDefault="00C21448" w:rsidP="009D36AB">
      <w:pPr>
        <w:pStyle w:val="ParrafoClust"/>
        <w:rPr>
          <w:b w:val="0"/>
          <w:bCs w:val="0"/>
        </w:rPr>
      </w:pPr>
      <w:r w:rsidRPr="00DC46EE">
        <w:rPr>
          <w:b w:val="0"/>
          <w:bCs w:val="0"/>
        </w:rPr>
        <w:t xml:space="preserve">As a complementary </w:t>
      </w:r>
      <w:r w:rsidR="0079312D" w:rsidRPr="00DC46EE">
        <w:rPr>
          <w:b w:val="0"/>
          <w:bCs w:val="0"/>
        </w:rPr>
        <w:t>activity</w:t>
      </w:r>
      <w:r w:rsidRPr="00DC46EE">
        <w:rPr>
          <w:b w:val="0"/>
          <w:bCs w:val="0"/>
        </w:rPr>
        <w:t>, a learning expedition was organised by a staff member</w:t>
      </w:r>
      <w:r w:rsidR="00686D90" w:rsidRPr="00DC46EE">
        <w:rPr>
          <w:b w:val="0"/>
          <w:bCs w:val="0"/>
        </w:rPr>
        <w:t xml:space="preserve"> to a third sector organisation</w:t>
      </w:r>
      <w:r w:rsidRPr="00DC46EE">
        <w:rPr>
          <w:b w:val="0"/>
          <w:bCs w:val="0"/>
        </w:rPr>
        <w:t>.</w:t>
      </w:r>
      <w:r w:rsidR="0079312D" w:rsidRPr="00DC46EE">
        <w:rPr>
          <w:b w:val="0"/>
          <w:bCs w:val="0"/>
        </w:rPr>
        <w:t xml:space="preserve"> T</w:t>
      </w:r>
      <w:r w:rsidRPr="00DC46EE">
        <w:rPr>
          <w:b w:val="0"/>
          <w:bCs w:val="0"/>
        </w:rPr>
        <w:t xml:space="preserve">hose students who engaged in the learning expedition found it a useful experience enabling them to engage with social entrepreneurs in their own environment. </w:t>
      </w:r>
    </w:p>
    <w:p w14:paraId="374E7D06" w14:textId="720CD020" w:rsidR="00291B80" w:rsidRPr="00D93B2F" w:rsidRDefault="00291B80" w:rsidP="009D36AB">
      <w:pPr>
        <w:pStyle w:val="ParrafoClust"/>
        <w:rPr>
          <w:b w:val="0"/>
          <w:bCs w:val="0"/>
          <w:i/>
          <w:iCs/>
        </w:rPr>
      </w:pPr>
      <w:r w:rsidRPr="00D93B2F">
        <w:rPr>
          <w:b w:val="0"/>
          <w:bCs w:val="0"/>
          <w:i/>
          <w:iCs/>
        </w:rPr>
        <w:t>Critical Reflection</w:t>
      </w:r>
      <w:r w:rsidR="00CD145F" w:rsidRPr="00D93B2F">
        <w:rPr>
          <w:b w:val="0"/>
          <w:bCs w:val="0"/>
          <w:i/>
          <w:iCs/>
        </w:rPr>
        <w:t>:</w:t>
      </w:r>
    </w:p>
    <w:p w14:paraId="6B73F497" w14:textId="2888F113" w:rsidR="00BC4FE6" w:rsidRPr="00CD145F" w:rsidRDefault="003B731A" w:rsidP="009D36AB">
      <w:pPr>
        <w:pStyle w:val="ParrafoClust"/>
        <w:rPr>
          <w:b w:val="0"/>
          <w:bCs w:val="0"/>
        </w:rPr>
      </w:pPr>
      <w:r w:rsidRPr="00CD145F">
        <w:rPr>
          <w:b w:val="0"/>
          <w:bCs w:val="0"/>
        </w:rPr>
        <w:t>R</w:t>
      </w:r>
      <w:r w:rsidR="00B50D93" w:rsidRPr="00CD145F">
        <w:rPr>
          <w:b w:val="0"/>
          <w:bCs w:val="0"/>
        </w:rPr>
        <w:t>eflection on year 2</w:t>
      </w:r>
      <w:r w:rsidR="00BC4FE6" w:rsidRPr="00CD145F">
        <w:rPr>
          <w:b w:val="0"/>
          <w:bCs w:val="0"/>
        </w:rPr>
        <w:t xml:space="preserve"> </w:t>
      </w:r>
      <w:r w:rsidR="002F65BC" w:rsidRPr="00CD145F">
        <w:rPr>
          <w:b w:val="0"/>
          <w:bCs w:val="0"/>
        </w:rPr>
        <w:t xml:space="preserve">suggested </w:t>
      </w:r>
      <w:r w:rsidR="00BC4FE6" w:rsidRPr="00CD145F">
        <w:rPr>
          <w:b w:val="0"/>
          <w:bCs w:val="0"/>
        </w:rPr>
        <w:t>that empower</w:t>
      </w:r>
      <w:r w:rsidR="00291B80" w:rsidRPr="00CD145F">
        <w:rPr>
          <w:b w:val="0"/>
          <w:bCs w:val="0"/>
        </w:rPr>
        <w:t>ing</w:t>
      </w:r>
      <w:r w:rsidR="00BC4FE6" w:rsidRPr="00CD145F">
        <w:rPr>
          <w:b w:val="0"/>
          <w:bCs w:val="0"/>
        </w:rPr>
        <w:t xml:space="preserve"> students </w:t>
      </w:r>
      <w:r w:rsidRPr="00CD145F">
        <w:rPr>
          <w:b w:val="0"/>
          <w:bCs w:val="0"/>
        </w:rPr>
        <w:t xml:space="preserve">to own the </w:t>
      </w:r>
      <w:r w:rsidR="0012423D" w:rsidRPr="00CD145F">
        <w:rPr>
          <w:b w:val="0"/>
          <w:bCs w:val="0"/>
        </w:rPr>
        <w:t>project provided</w:t>
      </w:r>
      <w:r w:rsidR="00BC4FE6" w:rsidRPr="00CD145F">
        <w:rPr>
          <w:b w:val="0"/>
          <w:bCs w:val="0"/>
        </w:rPr>
        <w:t xml:space="preserve"> </w:t>
      </w:r>
      <w:r w:rsidR="00291B80" w:rsidRPr="00CD145F">
        <w:rPr>
          <w:b w:val="0"/>
          <w:bCs w:val="0"/>
        </w:rPr>
        <w:t>a crucial change</w:t>
      </w:r>
      <w:r w:rsidR="002F65BC" w:rsidRPr="00CD145F">
        <w:rPr>
          <w:b w:val="0"/>
          <w:bCs w:val="0"/>
        </w:rPr>
        <w:t xml:space="preserve"> in</w:t>
      </w:r>
      <w:r w:rsidR="00240D5C" w:rsidRPr="00CD145F">
        <w:rPr>
          <w:b w:val="0"/>
          <w:bCs w:val="0"/>
        </w:rPr>
        <w:t xml:space="preserve"> </w:t>
      </w:r>
      <w:r w:rsidRPr="00CD145F">
        <w:rPr>
          <w:b w:val="0"/>
          <w:bCs w:val="0"/>
        </w:rPr>
        <w:t>manifesting</w:t>
      </w:r>
      <w:r w:rsidR="00BC4FE6" w:rsidRPr="00CD145F">
        <w:rPr>
          <w:b w:val="0"/>
          <w:bCs w:val="0"/>
        </w:rPr>
        <w:t xml:space="preserve"> the importance of engaging </w:t>
      </w:r>
      <w:r w:rsidR="00A934B4">
        <w:rPr>
          <w:b w:val="0"/>
          <w:bCs w:val="0"/>
        </w:rPr>
        <w:t xml:space="preserve">in </w:t>
      </w:r>
      <w:r w:rsidR="00BC4FE6" w:rsidRPr="00CD145F">
        <w:rPr>
          <w:b w:val="0"/>
          <w:bCs w:val="0"/>
        </w:rPr>
        <w:t xml:space="preserve">self-directed learning, and </w:t>
      </w:r>
      <w:r w:rsidR="00225894">
        <w:rPr>
          <w:b w:val="0"/>
          <w:bCs w:val="0"/>
        </w:rPr>
        <w:t>establishing</w:t>
      </w:r>
      <w:r w:rsidR="00BC4FE6" w:rsidRPr="00CD145F">
        <w:rPr>
          <w:b w:val="0"/>
          <w:bCs w:val="0"/>
        </w:rPr>
        <w:t xml:space="preserve"> a learning environment which integrate</w:t>
      </w:r>
      <w:r w:rsidRPr="00CD145F">
        <w:rPr>
          <w:b w:val="0"/>
          <w:bCs w:val="0"/>
        </w:rPr>
        <w:t>d</w:t>
      </w:r>
      <w:r w:rsidR="00BC4FE6" w:rsidRPr="00CD145F">
        <w:rPr>
          <w:b w:val="0"/>
          <w:bCs w:val="0"/>
        </w:rPr>
        <w:t xml:space="preserve"> passion, mission, profession, and vocation. However, it </w:t>
      </w:r>
      <w:r w:rsidRPr="00CD145F">
        <w:rPr>
          <w:b w:val="0"/>
          <w:bCs w:val="0"/>
        </w:rPr>
        <w:t xml:space="preserve">also posed </w:t>
      </w:r>
      <w:r w:rsidR="00BC4FE6" w:rsidRPr="00CD145F">
        <w:rPr>
          <w:b w:val="0"/>
          <w:bCs w:val="0"/>
        </w:rPr>
        <w:t xml:space="preserve">a challenge in engaging </w:t>
      </w:r>
      <w:r w:rsidRPr="00CD145F">
        <w:rPr>
          <w:b w:val="0"/>
          <w:bCs w:val="0"/>
        </w:rPr>
        <w:t>stakeholders at multiple levels</w:t>
      </w:r>
      <w:r w:rsidR="00BC4FE6" w:rsidRPr="00CD145F">
        <w:rPr>
          <w:b w:val="0"/>
          <w:bCs w:val="0"/>
        </w:rPr>
        <w:t xml:space="preserve"> </w:t>
      </w:r>
      <w:r w:rsidR="00777024" w:rsidRPr="00CD145F">
        <w:rPr>
          <w:b w:val="0"/>
          <w:bCs w:val="0"/>
        </w:rPr>
        <w:t xml:space="preserve">with the </w:t>
      </w:r>
      <w:r w:rsidR="00BC4FE6" w:rsidRPr="00CD145F">
        <w:rPr>
          <w:b w:val="0"/>
          <w:bCs w:val="0"/>
        </w:rPr>
        <w:t>teaching and learning framework</w:t>
      </w:r>
      <w:r w:rsidR="00777024" w:rsidRPr="00CD145F">
        <w:rPr>
          <w:b w:val="0"/>
          <w:bCs w:val="0"/>
        </w:rPr>
        <w:t>, as</w:t>
      </w:r>
      <w:r w:rsidR="00BC4FE6" w:rsidRPr="00CD145F">
        <w:rPr>
          <w:b w:val="0"/>
          <w:bCs w:val="0"/>
        </w:rPr>
        <w:t xml:space="preserve"> well as develop</w:t>
      </w:r>
      <w:r w:rsidR="00777024" w:rsidRPr="00CD145F">
        <w:rPr>
          <w:b w:val="0"/>
          <w:bCs w:val="0"/>
        </w:rPr>
        <w:t>ing</w:t>
      </w:r>
      <w:r w:rsidR="00BC4FE6" w:rsidRPr="00CD145F">
        <w:rPr>
          <w:b w:val="0"/>
          <w:bCs w:val="0"/>
        </w:rPr>
        <w:t xml:space="preserve"> a quality assurance framework of </w:t>
      </w:r>
      <w:r w:rsidR="0079312D" w:rsidRPr="00DC46EE">
        <w:rPr>
          <w:b w:val="0"/>
          <w:bCs w:val="0"/>
        </w:rPr>
        <w:t>integrating</w:t>
      </w:r>
      <w:r w:rsidR="0079312D" w:rsidRPr="0079312D">
        <w:rPr>
          <w:b w:val="0"/>
          <w:bCs w:val="0"/>
          <w:color w:val="00B0F0"/>
        </w:rPr>
        <w:t xml:space="preserve"> </w:t>
      </w:r>
      <w:r w:rsidR="00BC4FE6" w:rsidRPr="00CD145F">
        <w:rPr>
          <w:b w:val="0"/>
          <w:bCs w:val="0"/>
        </w:rPr>
        <w:t xml:space="preserve">the </w:t>
      </w:r>
      <w:r w:rsidR="00CF4622" w:rsidRPr="00CD145F">
        <w:rPr>
          <w:b w:val="0"/>
          <w:bCs w:val="0"/>
        </w:rPr>
        <w:t xml:space="preserve">four </w:t>
      </w:r>
      <w:r w:rsidR="00BC4FE6" w:rsidRPr="00CD145F">
        <w:rPr>
          <w:b w:val="0"/>
          <w:bCs w:val="0"/>
        </w:rPr>
        <w:t>elements</w:t>
      </w:r>
      <w:r w:rsidR="0012423D" w:rsidRPr="00CD145F">
        <w:rPr>
          <w:b w:val="0"/>
          <w:bCs w:val="0"/>
        </w:rPr>
        <w:t xml:space="preserve"> of ‘being’, ‘</w:t>
      </w:r>
      <w:r w:rsidR="005F26C0" w:rsidRPr="00CD145F">
        <w:rPr>
          <w:b w:val="0"/>
          <w:bCs w:val="0"/>
        </w:rPr>
        <w:t>knowing</w:t>
      </w:r>
      <w:r w:rsidR="00CF4622" w:rsidRPr="00CD145F">
        <w:rPr>
          <w:b w:val="0"/>
          <w:bCs w:val="0"/>
        </w:rPr>
        <w:t>’,</w:t>
      </w:r>
      <w:r w:rsidR="0012423D" w:rsidRPr="00CD145F">
        <w:rPr>
          <w:b w:val="0"/>
          <w:bCs w:val="0"/>
        </w:rPr>
        <w:t xml:space="preserve"> ‘doing’</w:t>
      </w:r>
      <w:r w:rsidR="00CF4622" w:rsidRPr="00CD145F">
        <w:rPr>
          <w:b w:val="0"/>
          <w:bCs w:val="0"/>
        </w:rPr>
        <w:t xml:space="preserve"> and ‘creating’</w:t>
      </w:r>
      <w:r w:rsidR="00EA2CED" w:rsidRPr="00CD145F">
        <w:rPr>
          <w:b w:val="0"/>
          <w:bCs w:val="0"/>
        </w:rPr>
        <w:t>.</w:t>
      </w:r>
    </w:p>
    <w:p w14:paraId="47F7CCDF" w14:textId="3E235DC0" w:rsidR="007B4D6C" w:rsidRPr="00CD145F" w:rsidRDefault="00797B2E" w:rsidP="009D36AB">
      <w:pPr>
        <w:pStyle w:val="ParrafoClust"/>
        <w:rPr>
          <w:b w:val="0"/>
          <w:bCs w:val="0"/>
        </w:rPr>
      </w:pPr>
      <w:r w:rsidRPr="00CD145F">
        <w:rPr>
          <w:b w:val="0"/>
          <w:bCs w:val="0"/>
        </w:rPr>
        <w:t xml:space="preserve">The </w:t>
      </w:r>
      <w:r w:rsidR="00296C44" w:rsidRPr="00CD145F">
        <w:rPr>
          <w:b w:val="0"/>
          <w:bCs w:val="0"/>
        </w:rPr>
        <w:t xml:space="preserve">second iteration of the project highlighted resource challenges. Firstly, the timetabling </w:t>
      </w:r>
      <w:r w:rsidR="00870A81" w:rsidRPr="00CD145F">
        <w:rPr>
          <w:b w:val="0"/>
          <w:bCs w:val="0"/>
        </w:rPr>
        <w:t>of crucial</w:t>
      </w:r>
      <w:r w:rsidR="00BC4FE6" w:rsidRPr="00CD145F">
        <w:rPr>
          <w:b w:val="0"/>
          <w:bCs w:val="0"/>
        </w:rPr>
        <w:t xml:space="preserve"> activities </w:t>
      </w:r>
      <w:r w:rsidR="004176BF" w:rsidRPr="00CD145F">
        <w:rPr>
          <w:b w:val="0"/>
          <w:bCs w:val="0"/>
        </w:rPr>
        <w:t xml:space="preserve">was still </w:t>
      </w:r>
      <w:r w:rsidR="0026193B" w:rsidRPr="00CD145F">
        <w:rPr>
          <w:b w:val="0"/>
          <w:bCs w:val="0"/>
        </w:rPr>
        <w:t>challenging,</w:t>
      </w:r>
      <w:r w:rsidR="004176BF" w:rsidRPr="00CD145F">
        <w:rPr>
          <w:b w:val="0"/>
          <w:bCs w:val="0"/>
        </w:rPr>
        <w:t xml:space="preserve"> and consideration need</w:t>
      </w:r>
      <w:r w:rsidR="00BB6C4F" w:rsidRPr="00CD145F">
        <w:rPr>
          <w:b w:val="0"/>
          <w:bCs w:val="0"/>
        </w:rPr>
        <w:t>ed</w:t>
      </w:r>
      <w:r w:rsidR="004176BF" w:rsidRPr="00CD145F">
        <w:rPr>
          <w:b w:val="0"/>
          <w:bCs w:val="0"/>
        </w:rPr>
        <w:t xml:space="preserve"> to be given as to whether attendance was made</w:t>
      </w:r>
      <w:r w:rsidR="00BC4FE6" w:rsidRPr="00CD145F">
        <w:rPr>
          <w:b w:val="0"/>
          <w:bCs w:val="0"/>
        </w:rPr>
        <w:t xml:space="preserve"> compulsory. </w:t>
      </w:r>
      <w:r w:rsidR="00BB6C4F" w:rsidRPr="00CD145F">
        <w:rPr>
          <w:b w:val="0"/>
          <w:bCs w:val="0"/>
        </w:rPr>
        <w:t>Also,</w:t>
      </w:r>
      <w:r w:rsidR="004176BF" w:rsidRPr="00CD145F">
        <w:rPr>
          <w:b w:val="0"/>
          <w:bCs w:val="0"/>
        </w:rPr>
        <w:t xml:space="preserve"> students</w:t>
      </w:r>
      <w:r w:rsidR="00E40B92" w:rsidRPr="00CD145F">
        <w:rPr>
          <w:b w:val="0"/>
          <w:bCs w:val="0"/>
        </w:rPr>
        <w:t xml:space="preserve"> asked whether</w:t>
      </w:r>
      <w:r w:rsidR="00BC4FE6" w:rsidRPr="00CD145F">
        <w:rPr>
          <w:b w:val="0"/>
          <w:bCs w:val="0"/>
        </w:rPr>
        <w:t xml:space="preserve"> </w:t>
      </w:r>
      <w:r w:rsidR="007B4D6C" w:rsidRPr="00CD145F">
        <w:rPr>
          <w:b w:val="0"/>
          <w:bCs w:val="0"/>
        </w:rPr>
        <w:t xml:space="preserve">funds </w:t>
      </w:r>
      <w:r w:rsidR="00E40B92" w:rsidRPr="00CD145F">
        <w:rPr>
          <w:b w:val="0"/>
          <w:bCs w:val="0"/>
        </w:rPr>
        <w:t xml:space="preserve">were </w:t>
      </w:r>
      <w:r w:rsidR="007B4D6C" w:rsidRPr="00CD145F">
        <w:rPr>
          <w:b w:val="0"/>
          <w:bCs w:val="0"/>
        </w:rPr>
        <w:t xml:space="preserve">available to test innovative ideas for </w:t>
      </w:r>
      <w:r w:rsidR="00E40B92" w:rsidRPr="00CD145F">
        <w:rPr>
          <w:b w:val="0"/>
          <w:bCs w:val="0"/>
        </w:rPr>
        <w:t xml:space="preserve">their </w:t>
      </w:r>
      <w:r w:rsidR="007B4D6C" w:rsidRPr="00CD145F">
        <w:rPr>
          <w:b w:val="0"/>
          <w:bCs w:val="0"/>
        </w:rPr>
        <w:t>group projects</w:t>
      </w:r>
      <w:r w:rsidR="00CE508B">
        <w:rPr>
          <w:b w:val="0"/>
          <w:bCs w:val="0"/>
        </w:rPr>
        <w:t xml:space="preserve"> but</w:t>
      </w:r>
      <w:r w:rsidR="008B64A0">
        <w:rPr>
          <w:b w:val="0"/>
          <w:bCs w:val="0"/>
        </w:rPr>
        <w:t xml:space="preserve"> </w:t>
      </w:r>
      <w:r w:rsidR="00CE508B">
        <w:rPr>
          <w:b w:val="0"/>
          <w:bCs w:val="0"/>
        </w:rPr>
        <w:t>u</w:t>
      </w:r>
      <w:r w:rsidR="0012423D" w:rsidRPr="00CD145F">
        <w:rPr>
          <w:b w:val="0"/>
          <w:bCs w:val="0"/>
        </w:rPr>
        <w:t>nfortunately,</w:t>
      </w:r>
      <w:r w:rsidR="00E40B92" w:rsidRPr="00CD145F">
        <w:rPr>
          <w:b w:val="0"/>
          <w:bCs w:val="0"/>
        </w:rPr>
        <w:t xml:space="preserve"> there were no financial</w:t>
      </w:r>
      <w:r w:rsidR="00E14873" w:rsidRPr="00CD145F">
        <w:rPr>
          <w:b w:val="0"/>
          <w:bCs w:val="0"/>
        </w:rPr>
        <w:t xml:space="preserve"> resources </w:t>
      </w:r>
      <w:r w:rsidR="00E40B92" w:rsidRPr="00CD145F">
        <w:rPr>
          <w:b w:val="0"/>
          <w:bCs w:val="0"/>
        </w:rPr>
        <w:t>available</w:t>
      </w:r>
      <w:r w:rsidR="00A02D03" w:rsidRPr="00CD145F">
        <w:rPr>
          <w:b w:val="0"/>
          <w:bCs w:val="0"/>
        </w:rPr>
        <w:t xml:space="preserve">. </w:t>
      </w:r>
      <w:r w:rsidR="00E40B92" w:rsidRPr="00CD145F">
        <w:rPr>
          <w:b w:val="0"/>
          <w:bCs w:val="0"/>
        </w:rPr>
        <w:t xml:space="preserve"> </w:t>
      </w:r>
    </w:p>
    <w:p w14:paraId="4E93983D" w14:textId="22981F70" w:rsidR="00E14873" w:rsidRPr="00CD145F" w:rsidRDefault="00E14873" w:rsidP="009D36AB">
      <w:pPr>
        <w:pStyle w:val="ParrafoClust"/>
        <w:rPr>
          <w:b w:val="0"/>
          <w:bCs w:val="0"/>
        </w:rPr>
      </w:pPr>
      <w:r w:rsidRPr="00CD145F">
        <w:rPr>
          <w:b w:val="0"/>
          <w:bCs w:val="0"/>
        </w:rPr>
        <w:lastRenderedPageBreak/>
        <w:t xml:space="preserve">Accreditation </w:t>
      </w:r>
      <w:r w:rsidR="00A02D03" w:rsidRPr="00CD145F">
        <w:rPr>
          <w:b w:val="0"/>
          <w:bCs w:val="0"/>
        </w:rPr>
        <w:t xml:space="preserve">and acknowledgement of student </w:t>
      </w:r>
      <w:r w:rsidR="002B528F" w:rsidRPr="00CD145F">
        <w:rPr>
          <w:b w:val="0"/>
          <w:bCs w:val="0"/>
        </w:rPr>
        <w:t>engagement</w:t>
      </w:r>
      <w:r w:rsidR="00A02D03" w:rsidRPr="00CD145F">
        <w:rPr>
          <w:b w:val="0"/>
          <w:bCs w:val="0"/>
        </w:rPr>
        <w:t xml:space="preserve"> </w:t>
      </w:r>
      <w:r w:rsidR="002B528F" w:rsidRPr="00CD145F">
        <w:rPr>
          <w:b w:val="0"/>
          <w:bCs w:val="0"/>
        </w:rPr>
        <w:t xml:space="preserve">was </w:t>
      </w:r>
      <w:r w:rsidR="00A02D03" w:rsidRPr="00CD145F">
        <w:rPr>
          <w:b w:val="0"/>
          <w:bCs w:val="0"/>
        </w:rPr>
        <w:t xml:space="preserve">also </w:t>
      </w:r>
      <w:r w:rsidR="002B528F" w:rsidRPr="00CD145F">
        <w:rPr>
          <w:b w:val="0"/>
          <w:bCs w:val="0"/>
        </w:rPr>
        <w:t>highlighted as an issue</w:t>
      </w:r>
      <w:r w:rsidRPr="00CD145F">
        <w:rPr>
          <w:b w:val="0"/>
          <w:bCs w:val="0"/>
        </w:rPr>
        <w:t xml:space="preserve">. </w:t>
      </w:r>
      <w:r w:rsidR="002B528F" w:rsidRPr="00CD145F">
        <w:rPr>
          <w:b w:val="0"/>
          <w:bCs w:val="0"/>
        </w:rPr>
        <w:t xml:space="preserve">As with many higher education institutions, Edinburgh </w:t>
      </w:r>
      <w:r w:rsidR="0079150A" w:rsidRPr="00CD145F">
        <w:rPr>
          <w:b w:val="0"/>
          <w:bCs w:val="0"/>
        </w:rPr>
        <w:t>N</w:t>
      </w:r>
      <w:r w:rsidR="002B528F" w:rsidRPr="00CD145F">
        <w:rPr>
          <w:b w:val="0"/>
          <w:bCs w:val="0"/>
        </w:rPr>
        <w:t xml:space="preserve">apier is engaging with </w:t>
      </w:r>
      <w:r w:rsidR="00314329" w:rsidRPr="00CD145F">
        <w:rPr>
          <w:b w:val="0"/>
          <w:bCs w:val="0"/>
        </w:rPr>
        <w:t>higher education</w:t>
      </w:r>
      <w:r w:rsidR="0079150A" w:rsidRPr="00CD145F">
        <w:rPr>
          <w:b w:val="0"/>
          <w:bCs w:val="0"/>
        </w:rPr>
        <w:t xml:space="preserve"> achievement</w:t>
      </w:r>
      <w:r w:rsidR="00192E90" w:rsidRPr="00CD145F">
        <w:rPr>
          <w:b w:val="0"/>
          <w:bCs w:val="0"/>
        </w:rPr>
        <w:t xml:space="preserve"> reports</w:t>
      </w:r>
      <w:r w:rsidR="00982D72" w:rsidRPr="00CD145F">
        <w:rPr>
          <w:b w:val="0"/>
          <w:bCs w:val="0"/>
        </w:rPr>
        <w:t xml:space="preserve"> (HEAR)</w:t>
      </w:r>
      <w:r w:rsidR="002B528F" w:rsidRPr="00CD145F">
        <w:rPr>
          <w:b w:val="0"/>
          <w:bCs w:val="0"/>
        </w:rPr>
        <w:t xml:space="preserve">. However, </w:t>
      </w:r>
      <w:r w:rsidR="0079150A" w:rsidRPr="00CD145F">
        <w:rPr>
          <w:b w:val="0"/>
          <w:bCs w:val="0"/>
        </w:rPr>
        <w:t>the issue</w:t>
      </w:r>
      <w:r w:rsidRPr="00CD145F">
        <w:rPr>
          <w:b w:val="0"/>
          <w:bCs w:val="0"/>
        </w:rPr>
        <w:t xml:space="preserve"> is not only how to record the achievement and experience in the transcript, but also how to evaluate diverse participants’ engagement, experience, and quality assurance at each stage of development. </w:t>
      </w:r>
      <w:r w:rsidR="0079150A" w:rsidRPr="00CD145F">
        <w:rPr>
          <w:b w:val="0"/>
          <w:bCs w:val="0"/>
        </w:rPr>
        <w:t xml:space="preserve">It highlights the question </w:t>
      </w:r>
      <w:r w:rsidRPr="00CD145F">
        <w:rPr>
          <w:b w:val="0"/>
          <w:bCs w:val="0"/>
        </w:rPr>
        <w:t xml:space="preserve">to what extent non-academic engagement can be valued in a meaningful and validated manner. </w:t>
      </w:r>
      <w:r w:rsidR="00384AB5" w:rsidRPr="00CD145F">
        <w:rPr>
          <w:b w:val="0"/>
          <w:bCs w:val="0"/>
        </w:rPr>
        <w:t xml:space="preserve">   </w:t>
      </w:r>
    </w:p>
    <w:p w14:paraId="22300BA4" w14:textId="61252DAC" w:rsidR="004346D8" w:rsidRPr="00D93B2F" w:rsidRDefault="00444452" w:rsidP="009D36AB">
      <w:pPr>
        <w:pStyle w:val="ParrafoClust"/>
      </w:pPr>
      <w:r w:rsidRPr="00D93B2F">
        <w:t xml:space="preserve">Year 3: </w:t>
      </w:r>
      <w:r w:rsidR="00C43D5D" w:rsidRPr="00D93B2F">
        <w:t xml:space="preserve">Championing for mainstreaming.  </w:t>
      </w:r>
    </w:p>
    <w:p w14:paraId="04390F84" w14:textId="2C22BE9E" w:rsidR="00E14873" w:rsidRPr="00CD145F" w:rsidRDefault="00E14873" w:rsidP="009D36AB">
      <w:pPr>
        <w:pStyle w:val="ParrafoClust"/>
        <w:rPr>
          <w:b w:val="0"/>
          <w:bCs w:val="0"/>
        </w:rPr>
      </w:pPr>
      <w:r w:rsidRPr="00CD145F">
        <w:rPr>
          <w:b w:val="0"/>
          <w:bCs w:val="0"/>
        </w:rPr>
        <w:t xml:space="preserve">Consolidating </w:t>
      </w:r>
      <w:r w:rsidR="00920579" w:rsidRPr="00CD145F">
        <w:rPr>
          <w:b w:val="0"/>
          <w:bCs w:val="0"/>
        </w:rPr>
        <w:t xml:space="preserve">the </w:t>
      </w:r>
      <w:r w:rsidRPr="00CD145F">
        <w:rPr>
          <w:b w:val="0"/>
          <w:bCs w:val="0"/>
        </w:rPr>
        <w:t>learning experience</w:t>
      </w:r>
      <w:r w:rsidR="00920579" w:rsidRPr="00CD145F">
        <w:rPr>
          <w:b w:val="0"/>
          <w:bCs w:val="0"/>
        </w:rPr>
        <w:t xml:space="preserve"> of the first 2 years</w:t>
      </w:r>
      <w:r w:rsidRPr="00CD145F">
        <w:rPr>
          <w:b w:val="0"/>
          <w:bCs w:val="0"/>
        </w:rPr>
        <w:t xml:space="preserve">, </w:t>
      </w:r>
      <w:r w:rsidR="00920579" w:rsidRPr="00CD145F">
        <w:rPr>
          <w:b w:val="0"/>
          <w:bCs w:val="0"/>
        </w:rPr>
        <w:t xml:space="preserve">the </w:t>
      </w:r>
      <w:r w:rsidRPr="00CD145F">
        <w:rPr>
          <w:b w:val="0"/>
          <w:bCs w:val="0"/>
        </w:rPr>
        <w:t xml:space="preserve">year three experience made a significant leap. </w:t>
      </w:r>
      <w:r w:rsidR="005F1934">
        <w:rPr>
          <w:b w:val="0"/>
          <w:bCs w:val="0"/>
        </w:rPr>
        <w:t>E</w:t>
      </w:r>
      <w:r w:rsidRPr="00CD145F">
        <w:rPr>
          <w:b w:val="0"/>
          <w:bCs w:val="0"/>
        </w:rPr>
        <w:t xml:space="preserve">arly evidence </w:t>
      </w:r>
      <w:r w:rsidR="00920579" w:rsidRPr="00CD145F">
        <w:rPr>
          <w:b w:val="0"/>
          <w:bCs w:val="0"/>
        </w:rPr>
        <w:t>of the project was</w:t>
      </w:r>
      <w:r w:rsidRPr="00CD145F">
        <w:rPr>
          <w:b w:val="0"/>
          <w:bCs w:val="0"/>
        </w:rPr>
        <w:t xml:space="preserve"> presented to the Dean</w:t>
      </w:r>
      <w:r w:rsidR="00EB399C" w:rsidRPr="00CD145F">
        <w:rPr>
          <w:b w:val="0"/>
          <w:bCs w:val="0"/>
        </w:rPr>
        <w:t xml:space="preserve"> who was supportive of its development</w:t>
      </w:r>
      <w:r w:rsidR="00920579" w:rsidRPr="00CD145F">
        <w:rPr>
          <w:b w:val="0"/>
          <w:bCs w:val="0"/>
        </w:rPr>
        <w:t>, and t</w:t>
      </w:r>
      <w:r w:rsidRPr="00CD145F">
        <w:rPr>
          <w:b w:val="0"/>
          <w:bCs w:val="0"/>
        </w:rPr>
        <w:t xml:space="preserve">he project gained various championing bodies </w:t>
      </w:r>
      <w:r w:rsidR="00920579" w:rsidRPr="00CD145F">
        <w:rPr>
          <w:b w:val="0"/>
          <w:bCs w:val="0"/>
        </w:rPr>
        <w:t xml:space="preserve">both in </w:t>
      </w:r>
      <w:r w:rsidRPr="00CD145F">
        <w:rPr>
          <w:b w:val="0"/>
          <w:bCs w:val="0"/>
        </w:rPr>
        <w:t xml:space="preserve">and </w:t>
      </w:r>
      <w:r w:rsidR="006D54DB" w:rsidRPr="00CD145F">
        <w:rPr>
          <w:b w:val="0"/>
          <w:bCs w:val="0"/>
        </w:rPr>
        <w:t>outwith</w:t>
      </w:r>
      <w:r w:rsidRPr="00CD145F">
        <w:rPr>
          <w:b w:val="0"/>
          <w:bCs w:val="0"/>
        </w:rPr>
        <w:t xml:space="preserve"> the </w:t>
      </w:r>
      <w:r w:rsidR="00920579" w:rsidRPr="00CD145F">
        <w:rPr>
          <w:b w:val="0"/>
          <w:bCs w:val="0"/>
        </w:rPr>
        <w:t>university</w:t>
      </w:r>
      <w:r w:rsidRPr="00CD145F">
        <w:rPr>
          <w:b w:val="0"/>
          <w:bCs w:val="0"/>
        </w:rPr>
        <w:t xml:space="preserve">. </w:t>
      </w:r>
      <w:r w:rsidR="00920579" w:rsidRPr="00CD145F">
        <w:rPr>
          <w:b w:val="0"/>
          <w:bCs w:val="0"/>
        </w:rPr>
        <w:t xml:space="preserve">In the third year it was decided this would remain </w:t>
      </w:r>
      <w:r w:rsidRPr="00CD145F">
        <w:rPr>
          <w:b w:val="0"/>
          <w:bCs w:val="0"/>
        </w:rPr>
        <w:t>a student led project</w:t>
      </w:r>
      <w:r w:rsidR="00240D5C" w:rsidRPr="00CD145F">
        <w:rPr>
          <w:b w:val="0"/>
          <w:bCs w:val="0"/>
        </w:rPr>
        <w:t xml:space="preserve"> </w:t>
      </w:r>
      <w:r w:rsidR="00A1130C" w:rsidRPr="00CD145F">
        <w:rPr>
          <w:b w:val="0"/>
          <w:bCs w:val="0"/>
        </w:rPr>
        <w:t>enabling s</w:t>
      </w:r>
      <w:r w:rsidRPr="00CD145F">
        <w:rPr>
          <w:b w:val="0"/>
          <w:bCs w:val="0"/>
        </w:rPr>
        <w:t xml:space="preserve">taff </w:t>
      </w:r>
      <w:r w:rsidR="00A1130C" w:rsidRPr="00CD145F">
        <w:rPr>
          <w:b w:val="0"/>
          <w:bCs w:val="0"/>
        </w:rPr>
        <w:t xml:space="preserve">to </w:t>
      </w:r>
      <w:r w:rsidRPr="00CD145F">
        <w:rPr>
          <w:b w:val="0"/>
          <w:bCs w:val="0"/>
        </w:rPr>
        <w:t xml:space="preserve">move to a </w:t>
      </w:r>
      <w:r w:rsidR="00A1130C" w:rsidRPr="00CD145F">
        <w:rPr>
          <w:b w:val="0"/>
          <w:bCs w:val="0"/>
        </w:rPr>
        <w:t xml:space="preserve">more </w:t>
      </w:r>
      <w:r w:rsidRPr="00CD145F">
        <w:rPr>
          <w:b w:val="0"/>
          <w:bCs w:val="0"/>
        </w:rPr>
        <w:t>supportive role.</w:t>
      </w:r>
      <w:r w:rsidR="008B64A0">
        <w:rPr>
          <w:b w:val="0"/>
          <w:bCs w:val="0"/>
        </w:rPr>
        <w:t xml:space="preserve"> </w:t>
      </w:r>
      <w:r w:rsidR="00151A7E" w:rsidRPr="00CD145F">
        <w:rPr>
          <w:b w:val="0"/>
          <w:bCs w:val="0"/>
        </w:rPr>
        <w:t xml:space="preserve">BRT services </w:t>
      </w:r>
      <w:r w:rsidR="00A1130C" w:rsidRPr="00CD145F">
        <w:rPr>
          <w:b w:val="0"/>
          <w:bCs w:val="0"/>
        </w:rPr>
        <w:t xml:space="preserve">were </w:t>
      </w:r>
      <w:r w:rsidR="00A934B4">
        <w:rPr>
          <w:b w:val="0"/>
          <w:bCs w:val="0"/>
        </w:rPr>
        <w:t xml:space="preserve">also </w:t>
      </w:r>
      <w:r w:rsidR="00A1130C" w:rsidRPr="00CD145F">
        <w:rPr>
          <w:b w:val="0"/>
          <w:bCs w:val="0"/>
        </w:rPr>
        <w:t>for the</w:t>
      </w:r>
      <w:r w:rsidR="00151A7E" w:rsidRPr="00CD145F">
        <w:rPr>
          <w:b w:val="0"/>
          <w:bCs w:val="0"/>
        </w:rPr>
        <w:t xml:space="preserve"> first time </w:t>
      </w:r>
      <w:r w:rsidR="00A1130C" w:rsidRPr="00CD145F">
        <w:rPr>
          <w:b w:val="0"/>
          <w:bCs w:val="0"/>
        </w:rPr>
        <w:t xml:space="preserve">formally </w:t>
      </w:r>
      <w:r w:rsidR="00151A7E" w:rsidRPr="00CD145F">
        <w:rPr>
          <w:b w:val="0"/>
          <w:bCs w:val="0"/>
        </w:rPr>
        <w:t>timetabled in</w:t>
      </w:r>
      <w:r w:rsidR="00A1130C" w:rsidRPr="00CD145F">
        <w:rPr>
          <w:b w:val="0"/>
          <w:bCs w:val="0"/>
        </w:rPr>
        <w:t>to</w:t>
      </w:r>
      <w:r w:rsidR="00151A7E" w:rsidRPr="00CD145F">
        <w:rPr>
          <w:b w:val="0"/>
          <w:bCs w:val="0"/>
        </w:rPr>
        <w:t xml:space="preserve"> the curriculum</w:t>
      </w:r>
      <w:r w:rsidR="00D4705A">
        <w:rPr>
          <w:b w:val="0"/>
          <w:bCs w:val="0"/>
        </w:rPr>
        <w:t xml:space="preserve"> </w:t>
      </w:r>
      <w:r w:rsidR="002D26C6">
        <w:rPr>
          <w:b w:val="0"/>
          <w:bCs w:val="0"/>
        </w:rPr>
        <w:t>and there was a</w:t>
      </w:r>
      <w:r w:rsidR="00A1130C" w:rsidRPr="00CD145F">
        <w:rPr>
          <w:b w:val="0"/>
          <w:bCs w:val="0"/>
        </w:rPr>
        <w:t xml:space="preserve"> </w:t>
      </w:r>
      <w:r w:rsidR="007929D4" w:rsidRPr="00CD145F">
        <w:rPr>
          <w:b w:val="0"/>
          <w:bCs w:val="0"/>
        </w:rPr>
        <w:t xml:space="preserve">substantial </w:t>
      </w:r>
      <w:r w:rsidR="00A1130C" w:rsidRPr="00CD145F">
        <w:rPr>
          <w:b w:val="0"/>
          <w:bCs w:val="0"/>
        </w:rPr>
        <w:t>increase in the number of students involved as the project became compulsory for final year students.</w:t>
      </w:r>
    </w:p>
    <w:p w14:paraId="4DB4D9E7" w14:textId="4BF78226" w:rsidR="001E4BEF" w:rsidRPr="00CD145F" w:rsidRDefault="00151A7E" w:rsidP="009D36AB">
      <w:pPr>
        <w:pStyle w:val="ParrafoClust"/>
        <w:rPr>
          <w:b w:val="0"/>
          <w:bCs w:val="0"/>
        </w:rPr>
      </w:pPr>
      <w:r w:rsidRPr="00CD145F">
        <w:rPr>
          <w:b w:val="0"/>
          <w:bCs w:val="0"/>
        </w:rPr>
        <w:t xml:space="preserve">Students were invited to </w:t>
      </w:r>
      <w:r w:rsidR="001E4BEF" w:rsidRPr="00CD145F">
        <w:rPr>
          <w:b w:val="0"/>
          <w:bCs w:val="0"/>
        </w:rPr>
        <w:t xml:space="preserve">put themselves forward </w:t>
      </w:r>
      <w:r w:rsidR="00D4705A">
        <w:rPr>
          <w:b w:val="0"/>
          <w:bCs w:val="0"/>
        </w:rPr>
        <w:t>for</w:t>
      </w:r>
      <w:r w:rsidR="001E4BEF" w:rsidRPr="00CD145F">
        <w:rPr>
          <w:b w:val="0"/>
          <w:bCs w:val="0"/>
        </w:rPr>
        <w:t xml:space="preserve"> leadership roles</w:t>
      </w:r>
      <w:r w:rsidR="00A1130C" w:rsidRPr="00CD145F">
        <w:rPr>
          <w:b w:val="0"/>
          <w:bCs w:val="0"/>
        </w:rPr>
        <w:t xml:space="preserve"> </w:t>
      </w:r>
      <w:r w:rsidR="001E4BEF" w:rsidRPr="00CD145F">
        <w:rPr>
          <w:b w:val="0"/>
          <w:bCs w:val="0"/>
        </w:rPr>
        <w:t>to support the conference</w:t>
      </w:r>
      <w:r w:rsidR="006326A2">
        <w:rPr>
          <w:b w:val="0"/>
          <w:bCs w:val="0"/>
        </w:rPr>
        <w:t xml:space="preserve"> </w:t>
      </w:r>
      <w:r w:rsidR="00D4705A">
        <w:rPr>
          <w:b w:val="0"/>
          <w:bCs w:val="0"/>
        </w:rPr>
        <w:t xml:space="preserve">which focused </w:t>
      </w:r>
      <w:r w:rsidR="00BC29A6" w:rsidRPr="00DC46EE">
        <w:rPr>
          <w:b w:val="0"/>
          <w:bCs w:val="0"/>
        </w:rPr>
        <w:t>on ending poverty</w:t>
      </w:r>
      <w:r w:rsidR="00D4705A">
        <w:rPr>
          <w:b w:val="0"/>
          <w:bCs w:val="0"/>
        </w:rPr>
        <w:t>,</w:t>
      </w:r>
      <w:r w:rsidR="00BC29A6" w:rsidRPr="00DC46EE">
        <w:rPr>
          <w:b w:val="0"/>
          <w:bCs w:val="0"/>
        </w:rPr>
        <w:t xml:space="preserve"> </w:t>
      </w:r>
      <w:r w:rsidR="00D4705A">
        <w:rPr>
          <w:b w:val="0"/>
          <w:bCs w:val="0"/>
        </w:rPr>
        <w:t>the</w:t>
      </w:r>
      <w:r w:rsidR="00BC29A6" w:rsidRPr="00DC46EE">
        <w:rPr>
          <w:b w:val="0"/>
          <w:bCs w:val="0"/>
        </w:rPr>
        <w:t xml:space="preserve"> first goal of UN SDGs. </w:t>
      </w:r>
      <w:r w:rsidR="00A664AF" w:rsidRPr="00DC46EE">
        <w:rPr>
          <w:b w:val="0"/>
          <w:bCs w:val="0"/>
        </w:rPr>
        <w:t xml:space="preserve">Preceding </w:t>
      </w:r>
      <w:r w:rsidR="00DC46EE" w:rsidRPr="00DC46EE">
        <w:rPr>
          <w:b w:val="0"/>
          <w:bCs w:val="0"/>
        </w:rPr>
        <w:t xml:space="preserve">the </w:t>
      </w:r>
      <w:r w:rsidR="00A664AF" w:rsidRPr="00DC46EE">
        <w:rPr>
          <w:b w:val="0"/>
          <w:bCs w:val="0"/>
        </w:rPr>
        <w:t xml:space="preserve">conference, three </w:t>
      </w:r>
      <w:r w:rsidR="00DC46EE" w:rsidRPr="00DC46EE">
        <w:rPr>
          <w:b w:val="0"/>
          <w:bCs w:val="0"/>
        </w:rPr>
        <w:t xml:space="preserve">preparation </w:t>
      </w:r>
      <w:r w:rsidR="00A664AF" w:rsidRPr="00DC46EE">
        <w:rPr>
          <w:b w:val="0"/>
          <w:bCs w:val="0"/>
        </w:rPr>
        <w:t>workshops were organised for the students. The first one was on deep listening</w:t>
      </w:r>
      <w:r w:rsidR="00D4705A">
        <w:rPr>
          <w:b w:val="0"/>
          <w:bCs w:val="0"/>
        </w:rPr>
        <w:t xml:space="preserve"> and dialogue</w:t>
      </w:r>
      <w:r w:rsidR="00A664AF" w:rsidRPr="00DC46EE">
        <w:rPr>
          <w:b w:val="0"/>
          <w:bCs w:val="0"/>
        </w:rPr>
        <w:t xml:space="preserve">, second on showcasing by social enterprises, and third on ideation. The conference </w:t>
      </w:r>
      <w:r w:rsidR="00BC29A6" w:rsidRPr="00DC46EE">
        <w:rPr>
          <w:b w:val="0"/>
          <w:bCs w:val="0"/>
        </w:rPr>
        <w:t xml:space="preserve">was </w:t>
      </w:r>
      <w:r w:rsidR="006326A2" w:rsidRPr="00DC46EE">
        <w:rPr>
          <w:b w:val="0"/>
          <w:bCs w:val="0"/>
        </w:rPr>
        <w:t>attended by over 2</w:t>
      </w:r>
      <w:r w:rsidR="00BC29A6" w:rsidRPr="00DC46EE">
        <w:rPr>
          <w:b w:val="0"/>
          <w:bCs w:val="0"/>
        </w:rPr>
        <w:t>50 delegates, of which 205</w:t>
      </w:r>
      <w:r w:rsidR="006326A2" w:rsidRPr="00DC46EE">
        <w:rPr>
          <w:b w:val="0"/>
          <w:bCs w:val="0"/>
        </w:rPr>
        <w:t xml:space="preserve"> </w:t>
      </w:r>
      <w:r w:rsidR="00BC29A6" w:rsidRPr="00DC46EE">
        <w:rPr>
          <w:b w:val="0"/>
          <w:bCs w:val="0"/>
        </w:rPr>
        <w:t xml:space="preserve">were </w:t>
      </w:r>
      <w:r w:rsidR="006326A2" w:rsidRPr="00DC46EE">
        <w:rPr>
          <w:b w:val="0"/>
          <w:bCs w:val="0"/>
        </w:rPr>
        <w:t>students</w:t>
      </w:r>
      <w:r w:rsidR="00BC29A6" w:rsidRPr="00DC46EE">
        <w:rPr>
          <w:b w:val="0"/>
          <w:bCs w:val="0"/>
        </w:rPr>
        <w:t xml:space="preserve">. </w:t>
      </w:r>
      <w:r w:rsidRPr="00CD145F">
        <w:rPr>
          <w:b w:val="0"/>
          <w:bCs w:val="0"/>
        </w:rPr>
        <w:t xml:space="preserve">As a result, in 2020, </w:t>
      </w:r>
      <w:r w:rsidR="00A1130C" w:rsidRPr="00CD145F">
        <w:rPr>
          <w:b w:val="0"/>
          <w:bCs w:val="0"/>
        </w:rPr>
        <w:t>the project</w:t>
      </w:r>
      <w:r w:rsidRPr="00CD145F">
        <w:rPr>
          <w:b w:val="0"/>
          <w:bCs w:val="0"/>
        </w:rPr>
        <w:t xml:space="preserve"> generated 65 student team projects </w:t>
      </w:r>
      <w:r w:rsidR="00D671FC">
        <w:rPr>
          <w:b w:val="0"/>
          <w:bCs w:val="0"/>
        </w:rPr>
        <w:t>with teams ranging from 3 to 5 participants.</w:t>
      </w:r>
      <w:r w:rsidR="005B4F16">
        <w:rPr>
          <w:b w:val="0"/>
          <w:bCs w:val="0"/>
        </w:rPr>
        <w:t xml:space="preserve"> The teams were self-selecting </w:t>
      </w:r>
      <w:r w:rsidR="00CD4BA0">
        <w:rPr>
          <w:b w:val="0"/>
          <w:bCs w:val="0"/>
        </w:rPr>
        <w:t>and were given some staff support through the module leader and BRT. T</w:t>
      </w:r>
      <w:r w:rsidR="006D749A">
        <w:rPr>
          <w:b w:val="0"/>
          <w:bCs w:val="0"/>
        </w:rPr>
        <w:t>he</w:t>
      </w:r>
      <w:r w:rsidR="0012423D" w:rsidRPr="00CD145F">
        <w:rPr>
          <w:b w:val="0"/>
          <w:bCs w:val="0"/>
        </w:rPr>
        <w:t xml:space="preserve"> nature of the projects </w:t>
      </w:r>
      <w:r w:rsidR="00CD4BA0">
        <w:rPr>
          <w:b w:val="0"/>
          <w:bCs w:val="0"/>
        </w:rPr>
        <w:t xml:space="preserve">they engaged with </w:t>
      </w:r>
      <w:r w:rsidR="004776E4" w:rsidRPr="00CD145F">
        <w:rPr>
          <w:b w:val="0"/>
          <w:bCs w:val="0"/>
        </w:rPr>
        <w:t xml:space="preserve">ranged </w:t>
      </w:r>
      <w:r w:rsidR="0012423D" w:rsidRPr="00CD145F">
        <w:rPr>
          <w:b w:val="0"/>
          <w:bCs w:val="0"/>
        </w:rPr>
        <w:t>from establishing instant ID card</w:t>
      </w:r>
      <w:r w:rsidR="00C11131" w:rsidRPr="00CD145F">
        <w:rPr>
          <w:b w:val="0"/>
          <w:bCs w:val="0"/>
        </w:rPr>
        <w:t>s</w:t>
      </w:r>
      <w:r w:rsidR="0012423D" w:rsidRPr="00CD145F">
        <w:rPr>
          <w:b w:val="0"/>
          <w:bCs w:val="0"/>
        </w:rPr>
        <w:t xml:space="preserve"> for homeless people, to developing </w:t>
      </w:r>
      <w:r w:rsidR="00C11131" w:rsidRPr="00CD145F">
        <w:rPr>
          <w:b w:val="0"/>
          <w:bCs w:val="0"/>
        </w:rPr>
        <w:t xml:space="preserve">a </w:t>
      </w:r>
      <w:r w:rsidR="0012423D" w:rsidRPr="00CD145F">
        <w:rPr>
          <w:b w:val="0"/>
          <w:bCs w:val="0"/>
        </w:rPr>
        <w:t>computer application to connect institutional partners</w:t>
      </w:r>
      <w:r w:rsidR="00BC29A6">
        <w:rPr>
          <w:b w:val="0"/>
          <w:bCs w:val="0"/>
        </w:rPr>
        <w:t>,</w:t>
      </w:r>
      <w:r w:rsidR="0012423D" w:rsidRPr="00CD145F">
        <w:rPr>
          <w:b w:val="0"/>
          <w:bCs w:val="0"/>
        </w:rPr>
        <w:t xml:space="preserve"> and </w:t>
      </w:r>
      <w:r w:rsidR="00BC29A6" w:rsidRPr="00DC46EE">
        <w:rPr>
          <w:b w:val="0"/>
          <w:bCs w:val="0"/>
        </w:rPr>
        <w:t>tracing</w:t>
      </w:r>
      <w:r w:rsidR="0012423D" w:rsidRPr="00DC46EE">
        <w:rPr>
          <w:b w:val="0"/>
          <w:bCs w:val="0"/>
        </w:rPr>
        <w:t xml:space="preserve"> </w:t>
      </w:r>
      <w:r w:rsidR="006326A2" w:rsidRPr="00DC46EE">
        <w:rPr>
          <w:b w:val="0"/>
          <w:bCs w:val="0"/>
        </w:rPr>
        <w:t>relevant services</w:t>
      </w:r>
      <w:r w:rsidR="0012423D" w:rsidRPr="00DC46EE">
        <w:rPr>
          <w:b w:val="0"/>
          <w:bCs w:val="0"/>
        </w:rPr>
        <w:t xml:space="preserve"> </w:t>
      </w:r>
      <w:r w:rsidR="0012423D" w:rsidRPr="00CD145F">
        <w:rPr>
          <w:b w:val="0"/>
          <w:bCs w:val="0"/>
        </w:rPr>
        <w:t xml:space="preserve">for homeless people. </w:t>
      </w:r>
      <w:r w:rsidRPr="00CD145F">
        <w:rPr>
          <w:b w:val="0"/>
          <w:bCs w:val="0"/>
        </w:rPr>
        <w:t xml:space="preserve">BRT awarded the top three </w:t>
      </w:r>
      <w:r w:rsidR="00B55C11" w:rsidRPr="00CD145F">
        <w:rPr>
          <w:b w:val="0"/>
          <w:bCs w:val="0"/>
        </w:rPr>
        <w:t xml:space="preserve">student projects </w:t>
      </w:r>
      <w:r w:rsidRPr="00CD145F">
        <w:rPr>
          <w:b w:val="0"/>
          <w:bCs w:val="0"/>
        </w:rPr>
        <w:t>support</w:t>
      </w:r>
      <w:r w:rsidR="00B55C11" w:rsidRPr="00CD145F">
        <w:rPr>
          <w:b w:val="0"/>
          <w:bCs w:val="0"/>
        </w:rPr>
        <w:t xml:space="preserve"> to continue </w:t>
      </w:r>
      <w:r w:rsidR="00D70EBD" w:rsidRPr="00CD145F">
        <w:rPr>
          <w:b w:val="0"/>
          <w:bCs w:val="0"/>
        </w:rPr>
        <w:t>their business</w:t>
      </w:r>
      <w:r w:rsidR="00B55C11" w:rsidRPr="00CD145F">
        <w:rPr>
          <w:b w:val="0"/>
          <w:bCs w:val="0"/>
        </w:rPr>
        <w:t xml:space="preserve"> </w:t>
      </w:r>
      <w:r w:rsidR="0012423D" w:rsidRPr="00CD145F">
        <w:rPr>
          <w:b w:val="0"/>
          <w:bCs w:val="0"/>
        </w:rPr>
        <w:t>development.</w:t>
      </w:r>
      <w:r w:rsidRPr="00CD145F">
        <w:rPr>
          <w:b w:val="0"/>
          <w:bCs w:val="0"/>
        </w:rPr>
        <w:t xml:space="preserve"> </w:t>
      </w:r>
    </w:p>
    <w:p w14:paraId="4BC77341" w14:textId="6D0BD2C5" w:rsidR="00444452" w:rsidRPr="00060CAE" w:rsidRDefault="00E75D47" w:rsidP="00060CAE">
      <w:pPr>
        <w:pStyle w:val="ParrafoClust"/>
        <w:rPr>
          <w:b w:val="0"/>
          <w:bCs w:val="0"/>
        </w:rPr>
      </w:pPr>
      <w:r w:rsidRPr="00060CAE">
        <w:rPr>
          <w:b w:val="0"/>
          <w:bCs w:val="0"/>
        </w:rPr>
        <w:t xml:space="preserve">Additionally, elements of assessment </w:t>
      </w:r>
      <w:r w:rsidR="0012423D" w:rsidRPr="00060CAE">
        <w:rPr>
          <w:b w:val="0"/>
          <w:bCs w:val="0"/>
        </w:rPr>
        <w:t>were</w:t>
      </w:r>
      <w:r w:rsidR="007B4D6C" w:rsidRPr="00060CAE">
        <w:rPr>
          <w:b w:val="0"/>
          <w:bCs w:val="0"/>
        </w:rPr>
        <w:t xml:space="preserve"> embedded in each </w:t>
      </w:r>
      <w:r w:rsidRPr="00060CAE">
        <w:rPr>
          <w:b w:val="0"/>
          <w:bCs w:val="0"/>
        </w:rPr>
        <w:t>stage of the project</w:t>
      </w:r>
      <w:r w:rsidR="007B4D6C" w:rsidRPr="00060CAE">
        <w:rPr>
          <w:b w:val="0"/>
          <w:bCs w:val="0"/>
        </w:rPr>
        <w:t xml:space="preserve">. </w:t>
      </w:r>
      <w:r w:rsidR="00151A7E" w:rsidRPr="00060CAE">
        <w:rPr>
          <w:b w:val="0"/>
          <w:bCs w:val="0"/>
        </w:rPr>
        <w:t xml:space="preserve">Prior to the conference, students </w:t>
      </w:r>
      <w:r w:rsidR="008C3B9A" w:rsidRPr="00060CAE">
        <w:rPr>
          <w:b w:val="0"/>
          <w:bCs w:val="0"/>
        </w:rPr>
        <w:t xml:space="preserve">were </w:t>
      </w:r>
      <w:r w:rsidR="00151A7E" w:rsidRPr="00060CAE">
        <w:rPr>
          <w:b w:val="0"/>
          <w:bCs w:val="0"/>
        </w:rPr>
        <w:t>asked</w:t>
      </w:r>
      <w:r w:rsidR="006326A2" w:rsidRPr="00060CAE">
        <w:rPr>
          <w:b w:val="0"/>
          <w:bCs w:val="0"/>
        </w:rPr>
        <w:t xml:space="preserve"> </w:t>
      </w:r>
      <w:r w:rsidR="00151A7E" w:rsidRPr="00060CAE">
        <w:rPr>
          <w:b w:val="0"/>
          <w:bCs w:val="0"/>
        </w:rPr>
        <w:t xml:space="preserve">to </w:t>
      </w:r>
      <w:r w:rsidR="00BC29A6" w:rsidRPr="00060CAE">
        <w:rPr>
          <w:b w:val="0"/>
          <w:bCs w:val="0"/>
        </w:rPr>
        <w:t xml:space="preserve">pitch and </w:t>
      </w:r>
      <w:r w:rsidR="00151A7E" w:rsidRPr="00060CAE">
        <w:rPr>
          <w:b w:val="0"/>
          <w:bCs w:val="0"/>
        </w:rPr>
        <w:t xml:space="preserve">present </w:t>
      </w:r>
      <w:r w:rsidR="008C3B9A" w:rsidRPr="00060CAE">
        <w:rPr>
          <w:b w:val="0"/>
          <w:bCs w:val="0"/>
        </w:rPr>
        <w:t xml:space="preserve">a </w:t>
      </w:r>
      <w:r w:rsidR="00151A7E" w:rsidRPr="00060CAE">
        <w:rPr>
          <w:b w:val="0"/>
          <w:bCs w:val="0"/>
        </w:rPr>
        <w:t xml:space="preserve">poster based on the use of business </w:t>
      </w:r>
      <w:r w:rsidR="00A934B4" w:rsidRPr="00060CAE">
        <w:rPr>
          <w:b w:val="0"/>
          <w:bCs w:val="0"/>
        </w:rPr>
        <w:t xml:space="preserve">model </w:t>
      </w:r>
      <w:r w:rsidR="00151A7E" w:rsidRPr="00060CAE">
        <w:rPr>
          <w:b w:val="0"/>
          <w:bCs w:val="0"/>
        </w:rPr>
        <w:t>canvas</w:t>
      </w:r>
      <w:r w:rsidR="00CF4622" w:rsidRPr="00060CAE">
        <w:rPr>
          <w:b w:val="0"/>
          <w:bCs w:val="0"/>
        </w:rPr>
        <w:t xml:space="preserve"> </w:t>
      </w:r>
      <w:r w:rsidR="00A934B4" w:rsidRPr="00060CAE">
        <w:rPr>
          <w:b w:val="0"/>
          <w:bCs w:val="0"/>
        </w:rPr>
        <w:t xml:space="preserve">(source) </w:t>
      </w:r>
      <w:r w:rsidR="00151A7E" w:rsidRPr="00060CAE">
        <w:rPr>
          <w:b w:val="0"/>
          <w:bCs w:val="0"/>
        </w:rPr>
        <w:t>to peer groups</w:t>
      </w:r>
      <w:r w:rsidR="008C3B9A" w:rsidRPr="00060CAE">
        <w:rPr>
          <w:b w:val="0"/>
          <w:bCs w:val="0"/>
        </w:rPr>
        <w:t>,</w:t>
      </w:r>
      <w:r w:rsidR="00151A7E" w:rsidRPr="00060CAE">
        <w:rPr>
          <w:b w:val="0"/>
          <w:bCs w:val="0"/>
        </w:rPr>
        <w:t xml:space="preserve"> which </w:t>
      </w:r>
      <w:r w:rsidR="00A25BEF" w:rsidRPr="00060CAE">
        <w:rPr>
          <w:b w:val="0"/>
          <w:bCs w:val="0"/>
        </w:rPr>
        <w:t xml:space="preserve">were </w:t>
      </w:r>
      <w:r w:rsidR="00151A7E" w:rsidRPr="00060CAE">
        <w:rPr>
          <w:b w:val="0"/>
          <w:bCs w:val="0"/>
        </w:rPr>
        <w:t xml:space="preserve">assessed. </w:t>
      </w:r>
      <w:r w:rsidR="008C3B9A" w:rsidRPr="00060CAE">
        <w:rPr>
          <w:b w:val="0"/>
          <w:bCs w:val="0"/>
        </w:rPr>
        <w:t>At</w:t>
      </w:r>
      <w:r w:rsidR="00151A7E" w:rsidRPr="00060CAE">
        <w:rPr>
          <w:b w:val="0"/>
          <w:bCs w:val="0"/>
        </w:rPr>
        <w:t xml:space="preserve"> the conference</w:t>
      </w:r>
      <w:r w:rsidR="00BC29A6" w:rsidRPr="00060CAE">
        <w:rPr>
          <w:b w:val="0"/>
          <w:bCs w:val="0"/>
        </w:rPr>
        <w:t xml:space="preserve"> poster exhibition</w:t>
      </w:r>
      <w:r w:rsidR="00151A7E" w:rsidRPr="00060CAE">
        <w:rPr>
          <w:b w:val="0"/>
          <w:bCs w:val="0"/>
        </w:rPr>
        <w:t xml:space="preserve">, students </w:t>
      </w:r>
      <w:r w:rsidR="008C3B9A" w:rsidRPr="00060CAE">
        <w:rPr>
          <w:b w:val="0"/>
          <w:bCs w:val="0"/>
        </w:rPr>
        <w:t xml:space="preserve">were </w:t>
      </w:r>
      <w:r w:rsidR="00151A7E" w:rsidRPr="00060CAE">
        <w:rPr>
          <w:b w:val="0"/>
          <w:bCs w:val="0"/>
        </w:rPr>
        <w:t xml:space="preserve">asked to practice their pitching skills to articulate their solutions </w:t>
      </w:r>
      <w:r w:rsidR="00BB6C4F" w:rsidRPr="00060CAE">
        <w:rPr>
          <w:b w:val="0"/>
          <w:bCs w:val="0"/>
        </w:rPr>
        <w:t xml:space="preserve">for </w:t>
      </w:r>
      <w:r w:rsidR="00151A7E" w:rsidRPr="00060CAE">
        <w:rPr>
          <w:b w:val="0"/>
          <w:bCs w:val="0"/>
        </w:rPr>
        <w:t xml:space="preserve">the issues and </w:t>
      </w:r>
      <w:r w:rsidR="00A25BEF" w:rsidRPr="00060CAE">
        <w:rPr>
          <w:b w:val="0"/>
          <w:bCs w:val="0"/>
        </w:rPr>
        <w:t>proposal for implementation</w:t>
      </w:r>
      <w:r w:rsidR="00151A7E" w:rsidRPr="00060CAE">
        <w:rPr>
          <w:b w:val="0"/>
          <w:bCs w:val="0"/>
        </w:rPr>
        <w:t xml:space="preserve">. BRT and academic staff members jointly </w:t>
      </w:r>
      <w:r w:rsidR="00A934B4" w:rsidRPr="00060CAE">
        <w:rPr>
          <w:b w:val="0"/>
          <w:bCs w:val="0"/>
        </w:rPr>
        <w:t>conduct</w:t>
      </w:r>
      <w:r w:rsidR="002D26C6">
        <w:rPr>
          <w:b w:val="0"/>
          <w:bCs w:val="0"/>
        </w:rPr>
        <w:t>ed</w:t>
      </w:r>
      <w:r w:rsidR="00A934B4" w:rsidRPr="00060CAE">
        <w:rPr>
          <w:b w:val="0"/>
          <w:bCs w:val="0"/>
        </w:rPr>
        <w:t xml:space="preserve"> </w:t>
      </w:r>
      <w:r w:rsidR="00151A7E" w:rsidRPr="00060CAE">
        <w:rPr>
          <w:b w:val="0"/>
          <w:bCs w:val="0"/>
        </w:rPr>
        <w:t xml:space="preserve">the </w:t>
      </w:r>
      <w:r w:rsidR="008660B8" w:rsidRPr="00060CAE">
        <w:rPr>
          <w:b w:val="0"/>
          <w:bCs w:val="0"/>
        </w:rPr>
        <w:t xml:space="preserve">summative </w:t>
      </w:r>
      <w:r w:rsidR="00151A7E" w:rsidRPr="00060CAE">
        <w:rPr>
          <w:b w:val="0"/>
          <w:bCs w:val="0"/>
        </w:rPr>
        <w:t xml:space="preserve">assessment. </w:t>
      </w:r>
      <w:r w:rsidR="002D26C6" w:rsidRPr="00060CAE">
        <w:rPr>
          <w:b w:val="0"/>
          <w:bCs w:val="0"/>
        </w:rPr>
        <w:t>Moreover</w:t>
      </w:r>
      <w:r w:rsidR="00AE226D" w:rsidRPr="00060CAE">
        <w:rPr>
          <w:b w:val="0"/>
          <w:bCs w:val="0"/>
        </w:rPr>
        <w:t xml:space="preserve">, a competition was </w:t>
      </w:r>
      <w:r w:rsidR="0026193B" w:rsidRPr="00060CAE">
        <w:rPr>
          <w:b w:val="0"/>
          <w:bCs w:val="0"/>
        </w:rPr>
        <w:t>organised,</w:t>
      </w:r>
      <w:r w:rsidR="00AE226D" w:rsidRPr="00060CAE">
        <w:rPr>
          <w:b w:val="0"/>
          <w:bCs w:val="0"/>
        </w:rPr>
        <w:t xml:space="preserve"> and the best three student teams were invited to pitch their ideas at the conference.</w:t>
      </w:r>
      <w:r w:rsidR="00A664AF" w:rsidRPr="00060CAE">
        <w:rPr>
          <w:b w:val="0"/>
          <w:bCs w:val="0"/>
        </w:rPr>
        <w:t xml:space="preserve"> </w:t>
      </w:r>
      <w:r w:rsidR="00DC46EE" w:rsidRPr="00060CAE">
        <w:rPr>
          <w:b w:val="0"/>
          <w:bCs w:val="0"/>
        </w:rPr>
        <w:t>Additionally, t</w:t>
      </w:r>
      <w:r w:rsidR="00A664AF" w:rsidRPr="00060CAE">
        <w:rPr>
          <w:b w:val="0"/>
          <w:bCs w:val="0"/>
        </w:rPr>
        <w:t xml:space="preserve">he top five ideas were invited to participate </w:t>
      </w:r>
      <w:r w:rsidR="00AA4252" w:rsidRPr="00060CAE">
        <w:rPr>
          <w:b w:val="0"/>
          <w:bCs w:val="0"/>
        </w:rPr>
        <w:t>i</w:t>
      </w:r>
      <w:r w:rsidR="00A664AF" w:rsidRPr="00060CAE">
        <w:rPr>
          <w:b w:val="0"/>
          <w:bCs w:val="0"/>
        </w:rPr>
        <w:t>n an international entrepreneurial event co-hosted by BRT</w:t>
      </w:r>
      <w:r w:rsidR="006604D0" w:rsidRPr="00060CAE">
        <w:rPr>
          <w:b w:val="0"/>
          <w:bCs w:val="0"/>
        </w:rPr>
        <w:t xml:space="preserve"> with</w:t>
      </w:r>
      <w:r w:rsidR="004D1C96" w:rsidRPr="00060CAE">
        <w:rPr>
          <w:b w:val="0"/>
          <w:bCs w:val="0"/>
        </w:rPr>
        <w:t xml:space="preserve"> the Strascheg Center for Entrepreneurship (SCE) at the Munich University of Applied Sciences (MUAS)</w:t>
      </w:r>
      <w:r w:rsidR="008E213F" w:rsidRPr="00060CAE">
        <w:rPr>
          <w:b w:val="0"/>
          <w:bCs w:val="0"/>
        </w:rPr>
        <w:t>.</w:t>
      </w:r>
    </w:p>
    <w:p w14:paraId="37442BFF" w14:textId="1B072D0C" w:rsidR="00151A7E" w:rsidRPr="00D93B2F" w:rsidRDefault="008C58E2" w:rsidP="009D36AB">
      <w:pPr>
        <w:pStyle w:val="ParrafoClust"/>
        <w:rPr>
          <w:b w:val="0"/>
          <w:bCs w:val="0"/>
          <w:i/>
          <w:iCs/>
        </w:rPr>
      </w:pPr>
      <w:r w:rsidRPr="00D93B2F">
        <w:rPr>
          <w:b w:val="0"/>
          <w:bCs w:val="0"/>
          <w:i/>
          <w:iCs/>
        </w:rPr>
        <w:t>Challenges</w:t>
      </w:r>
      <w:r w:rsidR="00854DB8" w:rsidRPr="00D93B2F">
        <w:rPr>
          <w:b w:val="0"/>
          <w:bCs w:val="0"/>
          <w:i/>
          <w:iCs/>
        </w:rPr>
        <w:t>:</w:t>
      </w:r>
    </w:p>
    <w:p w14:paraId="69FC7BC3" w14:textId="01C3D0F0" w:rsidR="00CF4622" w:rsidRPr="00CD145F" w:rsidRDefault="009A20B0" w:rsidP="009D36AB">
      <w:pPr>
        <w:pStyle w:val="ParrafoClust"/>
        <w:rPr>
          <w:b w:val="0"/>
          <w:bCs w:val="0"/>
        </w:rPr>
      </w:pPr>
      <w:r w:rsidRPr="00CD145F">
        <w:rPr>
          <w:b w:val="0"/>
          <w:bCs w:val="0"/>
        </w:rPr>
        <w:lastRenderedPageBreak/>
        <w:t>O</w:t>
      </w:r>
      <w:r w:rsidR="00151A7E" w:rsidRPr="00CD145F">
        <w:rPr>
          <w:b w:val="0"/>
          <w:bCs w:val="0"/>
        </w:rPr>
        <w:t xml:space="preserve">ne of the biggest </w:t>
      </w:r>
      <w:r w:rsidR="002025E2" w:rsidRPr="00CD145F">
        <w:rPr>
          <w:b w:val="0"/>
          <w:bCs w:val="0"/>
        </w:rPr>
        <w:t>challenges</w:t>
      </w:r>
      <w:r w:rsidR="00151A7E" w:rsidRPr="00CD145F">
        <w:rPr>
          <w:b w:val="0"/>
          <w:bCs w:val="0"/>
        </w:rPr>
        <w:t xml:space="preserve"> was how to implement the TA principles </w:t>
      </w:r>
      <w:r w:rsidR="002025E2" w:rsidRPr="00CD145F">
        <w:rPr>
          <w:b w:val="0"/>
          <w:bCs w:val="0"/>
        </w:rPr>
        <w:t>within a</w:t>
      </w:r>
      <w:r w:rsidRPr="00CD145F">
        <w:rPr>
          <w:b w:val="0"/>
          <w:bCs w:val="0"/>
        </w:rPr>
        <w:t xml:space="preserve">n </w:t>
      </w:r>
      <w:r w:rsidR="00240D5C" w:rsidRPr="00CD145F">
        <w:rPr>
          <w:b w:val="0"/>
          <w:bCs w:val="0"/>
        </w:rPr>
        <w:t xml:space="preserve">existing </w:t>
      </w:r>
      <w:r w:rsidR="002025E2" w:rsidRPr="00CD145F">
        <w:rPr>
          <w:b w:val="0"/>
          <w:bCs w:val="0"/>
        </w:rPr>
        <w:t xml:space="preserve">structured course module. </w:t>
      </w:r>
      <w:r w:rsidR="0083455D" w:rsidRPr="00906963">
        <w:rPr>
          <w:b w:val="0"/>
          <w:bCs w:val="0"/>
        </w:rPr>
        <w:t>This require</w:t>
      </w:r>
      <w:r w:rsidR="008E5213" w:rsidRPr="00906963">
        <w:rPr>
          <w:b w:val="0"/>
          <w:bCs w:val="0"/>
        </w:rPr>
        <w:t>s</w:t>
      </w:r>
      <w:r w:rsidR="0083455D" w:rsidRPr="00906963">
        <w:rPr>
          <w:b w:val="0"/>
          <w:bCs w:val="0"/>
        </w:rPr>
        <w:t xml:space="preserve"> </w:t>
      </w:r>
      <w:r w:rsidR="002025E2" w:rsidRPr="00906963">
        <w:rPr>
          <w:b w:val="0"/>
          <w:bCs w:val="0"/>
        </w:rPr>
        <w:t>the participants</w:t>
      </w:r>
      <w:r w:rsidR="0083455D" w:rsidRPr="00906963">
        <w:rPr>
          <w:b w:val="0"/>
          <w:bCs w:val="0"/>
        </w:rPr>
        <w:t>,</w:t>
      </w:r>
      <w:r w:rsidR="002025E2" w:rsidRPr="00906963">
        <w:rPr>
          <w:b w:val="0"/>
          <w:bCs w:val="0"/>
        </w:rPr>
        <w:t xml:space="preserve"> including lecturers and speakers</w:t>
      </w:r>
      <w:r w:rsidR="0083455D" w:rsidRPr="00906963">
        <w:rPr>
          <w:b w:val="0"/>
          <w:bCs w:val="0"/>
        </w:rPr>
        <w:t>,</w:t>
      </w:r>
      <w:r w:rsidR="002025E2" w:rsidRPr="00906963">
        <w:rPr>
          <w:b w:val="0"/>
          <w:bCs w:val="0"/>
        </w:rPr>
        <w:t xml:space="preserve"> to understand the </w:t>
      </w:r>
      <w:r w:rsidR="00DC6C07">
        <w:rPr>
          <w:b w:val="0"/>
          <w:bCs w:val="0"/>
        </w:rPr>
        <w:t>basic</w:t>
      </w:r>
      <w:r w:rsidR="00906963" w:rsidRPr="00906963">
        <w:rPr>
          <w:b w:val="0"/>
          <w:bCs w:val="0"/>
        </w:rPr>
        <w:t xml:space="preserve"> </w:t>
      </w:r>
      <w:r w:rsidR="002025E2" w:rsidRPr="00906963">
        <w:rPr>
          <w:b w:val="0"/>
          <w:bCs w:val="0"/>
        </w:rPr>
        <w:t>concept</w:t>
      </w:r>
      <w:r w:rsidR="00906963" w:rsidRPr="00906963">
        <w:rPr>
          <w:b w:val="0"/>
          <w:bCs w:val="0"/>
        </w:rPr>
        <w:t>s</w:t>
      </w:r>
      <w:r w:rsidR="002025E2" w:rsidRPr="00906963">
        <w:rPr>
          <w:b w:val="0"/>
          <w:bCs w:val="0"/>
        </w:rPr>
        <w:t xml:space="preserve"> and TA principles</w:t>
      </w:r>
      <w:r w:rsidR="0036759F" w:rsidRPr="00906963">
        <w:rPr>
          <w:b w:val="0"/>
          <w:bCs w:val="0"/>
        </w:rPr>
        <w:t xml:space="preserve"> holistically</w:t>
      </w:r>
      <w:r w:rsidR="0083455D" w:rsidRPr="00906963">
        <w:rPr>
          <w:b w:val="0"/>
          <w:bCs w:val="0"/>
        </w:rPr>
        <w:t>, ensuring it</w:t>
      </w:r>
      <w:r w:rsidR="008E5213" w:rsidRPr="00906963">
        <w:rPr>
          <w:b w:val="0"/>
          <w:bCs w:val="0"/>
        </w:rPr>
        <w:t xml:space="preserve">s benefits can be </w:t>
      </w:r>
      <w:r w:rsidR="002025E2" w:rsidRPr="00906963">
        <w:rPr>
          <w:b w:val="0"/>
          <w:bCs w:val="0"/>
        </w:rPr>
        <w:t xml:space="preserve">maximised. </w:t>
      </w:r>
      <w:r w:rsidR="0036759F" w:rsidRPr="00906963">
        <w:rPr>
          <w:b w:val="0"/>
          <w:bCs w:val="0"/>
        </w:rPr>
        <w:t>TA principles were introduced to the module leader</w:t>
      </w:r>
      <w:r w:rsidR="008E5213" w:rsidRPr="00906963">
        <w:rPr>
          <w:b w:val="0"/>
          <w:bCs w:val="0"/>
        </w:rPr>
        <w:t>s</w:t>
      </w:r>
      <w:r w:rsidR="00C555D4" w:rsidRPr="00906963">
        <w:rPr>
          <w:b w:val="0"/>
          <w:bCs w:val="0"/>
        </w:rPr>
        <w:t xml:space="preserve"> through </w:t>
      </w:r>
      <w:r w:rsidR="00906963" w:rsidRPr="00906963">
        <w:rPr>
          <w:b w:val="0"/>
          <w:bCs w:val="0"/>
        </w:rPr>
        <w:t xml:space="preserve">discussion on </w:t>
      </w:r>
      <w:r w:rsidR="00C555D4" w:rsidRPr="00906963">
        <w:rPr>
          <w:b w:val="0"/>
          <w:bCs w:val="0"/>
        </w:rPr>
        <w:t xml:space="preserve">learning design, </w:t>
      </w:r>
      <w:r w:rsidR="0026193B" w:rsidRPr="00906963">
        <w:rPr>
          <w:b w:val="0"/>
          <w:bCs w:val="0"/>
        </w:rPr>
        <w:t>delivery,</w:t>
      </w:r>
      <w:r w:rsidR="00C555D4" w:rsidRPr="00906963">
        <w:rPr>
          <w:b w:val="0"/>
          <w:bCs w:val="0"/>
        </w:rPr>
        <w:t xml:space="preserve"> and evaluation</w:t>
      </w:r>
      <w:r w:rsidR="008E5213" w:rsidRPr="00906963">
        <w:rPr>
          <w:b w:val="0"/>
          <w:bCs w:val="0"/>
        </w:rPr>
        <w:t>. However,</w:t>
      </w:r>
      <w:r w:rsidR="00C555D4" w:rsidRPr="00906963">
        <w:rPr>
          <w:b w:val="0"/>
          <w:bCs w:val="0"/>
        </w:rPr>
        <w:t xml:space="preserve"> given the limited time, </w:t>
      </w:r>
      <w:r w:rsidR="008E5213" w:rsidRPr="00906963">
        <w:rPr>
          <w:b w:val="0"/>
          <w:bCs w:val="0"/>
        </w:rPr>
        <w:t>it was not possible to</w:t>
      </w:r>
      <w:r w:rsidR="00C555D4" w:rsidRPr="00906963">
        <w:rPr>
          <w:b w:val="0"/>
          <w:bCs w:val="0"/>
        </w:rPr>
        <w:t xml:space="preserve"> introduce TA fully to other participants</w:t>
      </w:r>
      <w:r w:rsidR="008E5213" w:rsidRPr="00906963">
        <w:rPr>
          <w:b w:val="0"/>
          <w:bCs w:val="0"/>
        </w:rPr>
        <w:t xml:space="preserve"> prior to the sessions</w:t>
      </w:r>
      <w:r w:rsidR="00C555D4" w:rsidRPr="00906963">
        <w:rPr>
          <w:b w:val="0"/>
          <w:bCs w:val="0"/>
        </w:rPr>
        <w:t xml:space="preserve">. Instead, </w:t>
      </w:r>
      <w:r w:rsidR="00AD4903" w:rsidRPr="00906963">
        <w:rPr>
          <w:b w:val="0"/>
          <w:bCs w:val="0"/>
        </w:rPr>
        <w:t xml:space="preserve">the </w:t>
      </w:r>
      <w:r w:rsidR="00C555D4" w:rsidRPr="00906963">
        <w:rPr>
          <w:b w:val="0"/>
          <w:bCs w:val="0"/>
        </w:rPr>
        <w:t xml:space="preserve">ethos </w:t>
      </w:r>
      <w:r w:rsidR="00AD4903" w:rsidRPr="00906963">
        <w:rPr>
          <w:b w:val="0"/>
          <w:bCs w:val="0"/>
        </w:rPr>
        <w:t xml:space="preserve">and principles </w:t>
      </w:r>
      <w:r w:rsidR="00C555D4" w:rsidRPr="00906963">
        <w:rPr>
          <w:b w:val="0"/>
          <w:bCs w:val="0"/>
        </w:rPr>
        <w:t>of TA was introduced</w:t>
      </w:r>
      <w:r w:rsidR="008E5213" w:rsidRPr="00906963">
        <w:rPr>
          <w:b w:val="0"/>
          <w:bCs w:val="0"/>
        </w:rPr>
        <w:t xml:space="preserve"> by the module</w:t>
      </w:r>
      <w:r w:rsidR="00AD4903" w:rsidRPr="00906963">
        <w:rPr>
          <w:b w:val="0"/>
          <w:bCs w:val="0"/>
        </w:rPr>
        <w:t xml:space="preserve"> </w:t>
      </w:r>
      <w:r w:rsidR="008E5213" w:rsidRPr="00906963">
        <w:rPr>
          <w:b w:val="0"/>
          <w:bCs w:val="0"/>
        </w:rPr>
        <w:t>leaders throughout the sessions</w:t>
      </w:r>
      <w:r w:rsidR="00C555D4" w:rsidRPr="00906963">
        <w:rPr>
          <w:b w:val="0"/>
          <w:bCs w:val="0"/>
        </w:rPr>
        <w:t xml:space="preserve">. </w:t>
      </w:r>
      <w:r w:rsidR="0083455D" w:rsidRPr="00CD145F">
        <w:rPr>
          <w:b w:val="0"/>
          <w:bCs w:val="0"/>
        </w:rPr>
        <w:t xml:space="preserve">This </w:t>
      </w:r>
      <w:r w:rsidR="001302FA" w:rsidRPr="00CD145F">
        <w:rPr>
          <w:b w:val="0"/>
          <w:bCs w:val="0"/>
        </w:rPr>
        <w:t xml:space="preserve">shared </w:t>
      </w:r>
      <w:r w:rsidR="0083455D" w:rsidRPr="00CD145F">
        <w:rPr>
          <w:b w:val="0"/>
          <w:bCs w:val="0"/>
        </w:rPr>
        <w:t>understanding took time to embed</w:t>
      </w:r>
      <w:r w:rsidR="00BB6C4F" w:rsidRPr="00CD145F">
        <w:rPr>
          <w:b w:val="0"/>
          <w:bCs w:val="0"/>
        </w:rPr>
        <w:t>.</w:t>
      </w:r>
      <w:r w:rsidR="008660B8" w:rsidRPr="00CD145F">
        <w:rPr>
          <w:b w:val="0"/>
          <w:bCs w:val="0"/>
        </w:rPr>
        <w:t xml:space="preserve"> It</w:t>
      </w:r>
      <w:r w:rsidR="008E1CDC" w:rsidRPr="00CD145F">
        <w:rPr>
          <w:b w:val="0"/>
          <w:bCs w:val="0"/>
        </w:rPr>
        <w:t xml:space="preserve"> is only with the third iteration that the </w:t>
      </w:r>
      <w:r w:rsidR="007A40BE" w:rsidRPr="00CD145F">
        <w:rPr>
          <w:b w:val="0"/>
          <w:bCs w:val="0"/>
        </w:rPr>
        <w:t xml:space="preserve">principles of learning by doing, working with customers, peer learning and applying theory to practice </w:t>
      </w:r>
      <w:bookmarkStart w:id="0" w:name="_Hlk61357020"/>
      <w:r w:rsidR="008660B8" w:rsidRPr="00CD145F">
        <w:rPr>
          <w:b w:val="0"/>
          <w:bCs w:val="0"/>
        </w:rPr>
        <w:t>(Halttunen, 2006)</w:t>
      </w:r>
      <w:r w:rsidR="001302FA" w:rsidRPr="00CD145F">
        <w:rPr>
          <w:b w:val="0"/>
          <w:bCs w:val="0"/>
        </w:rPr>
        <w:t xml:space="preserve"> </w:t>
      </w:r>
      <w:bookmarkEnd w:id="0"/>
      <w:r w:rsidR="007A40BE" w:rsidRPr="00CD145F">
        <w:rPr>
          <w:b w:val="0"/>
          <w:bCs w:val="0"/>
        </w:rPr>
        <w:t>were fully embedded</w:t>
      </w:r>
      <w:r w:rsidR="002271B4" w:rsidRPr="00CD145F">
        <w:rPr>
          <w:b w:val="0"/>
          <w:bCs w:val="0"/>
        </w:rPr>
        <w:t xml:space="preserve">. The nature of the project and </w:t>
      </w:r>
      <w:r w:rsidR="00BB6C4F" w:rsidRPr="00CD145F">
        <w:rPr>
          <w:b w:val="0"/>
          <w:bCs w:val="0"/>
        </w:rPr>
        <w:t xml:space="preserve">the number of </w:t>
      </w:r>
      <w:r w:rsidR="002271B4" w:rsidRPr="00CD145F">
        <w:rPr>
          <w:b w:val="0"/>
          <w:bCs w:val="0"/>
        </w:rPr>
        <w:t>student</w:t>
      </w:r>
      <w:r w:rsidR="00BB6C4F" w:rsidRPr="00CD145F">
        <w:rPr>
          <w:b w:val="0"/>
          <w:bCs w:val="0"/>
        </w:rPr>
        <w:t>s</w:t>
      </w:r>
      <w:r w:rsidR="002271B4" w:rsidRPr="00CD145F">
        <w:rPr>
          <w:b w:val="0"/>
          <w:bCs w:val="0"/>
        </w:rPr>
        <w:t xml:space="preserve"> involved meant that aspects of the TA approach, such as </w:t>
      </w:r>
      <w:r w:rsidR="00DC6C07">
        <w:rPr>
          <w:b w:val="0"/>
          <w:bCs w:val="0"/>
        </w:rPr>
        <w:t xml:space="preserve">team </w:t>
      </w:r>
      <w:r w:rsidR="002271B4" w:rsidRPr="00CD145F">
        <w:rPr>
          <w:b w:val="0"/>
          <w:bCs w:val="0"/>
        </w:rPr>
        <w:t>coaching, were not possible</w:t>
      </w:r>
      <w:r w:rsidR="00DF7C54" w:rsidRPr="00CD145F">
        <w:rPr>
          <w:b w:val="0"/>
          <w:bCs w:val="0"/>
        </w:rPr>
        <w:t xml:space="preserve">. </w:t>
      </w:r>
    </w:p>
    <w:p w14:paraId="5A871D6F" w14:textId="30ACA305" w:rsidR="00151A7E" w:rsidRPr="00CD145F" w:rsidRDefault="002025E2" w:rsidP="009D36AB">
      <w:pPr>
        <w:pStyle w:val="ParrafoClust"/>
        <w:rPr>
          <w:b w:val="0"/>
          <w:bCs w:val="0"/>
        </w:rPr>
      </w:pPr>
      <w:r w:rsidRPr="00CD145F">
        <w:rPr>
          <w:b w:val="0"/>
          <w:bCs w:val="0"/>
        </w:rPr>
        <w:t xml:space="preserve">TA principles </w:t>
      </w:r>
      <w:r w:rsidR="00DF7C54" w:rsidRPr="00CD145F">
        <w:rPr>
          <w:b w:val="0"/>
          <w:bCs w:val="0"/>
        </w:rPr>
        <w:t>were</w:t>
      </w:r>
      <w:r w:rsidRPr="00CD145F">
        <w:rPr>
          <w:b w:val="0"/>
          <w:bCs w:val="0"/>
        </w:rPr>
        <w:t xml:space="preserve"> adapted to address the segmented issues with an intention to bring a holistic solution</w:t>
      </w:r>
      <w:r w:rsidR="00B77AD2" w:rsidRPr="00CD145F">
        <w:rPr>
          <w:b w:val="0"/>
          <w:bCs w:val="0"/>
        </w:rPr>
        <w:t>.</w:t>
      </w:r>
      <w:r w:rsidR="00240D5C" w:rsidRPr="00CD145F">
        <w:rPr>
          <w:b w:val="0"/>
          <w:bCs w:val="0"/>
        </w:rPr>
        <w:t xml:space="preserve"> </w:t>
      </w:r>
      <w:r w:rsidR="00B77AD2" w:rsidRPr="00CD145F">
        <w:rPr>
          <w:b w:val="0"/>
          <w:bCs w:val="0"/>
        </w:rPr>
        <w:t>However, to a</w:t>
      </w:r>
      <w:r w:rsidRPr="00CD145F">
        <w:rPr>
          <w:b w:val="0"/>
          <w:bCs w:val="0"/>
        </w:rPr>
        <w:t xml:space="preserve"> certain degree, it was </w:t>
      </w:r>
      <w:r w:rsidR="00B77AD2" w:rsidRPr="00CD145F">
        <w:rPr>
          <w:b w:val="0"/>
          <w:bCs w:val="0"/>
        </w:rPr>
        <w:t xml:space="preserve">required </w:t>
      </w:r>
      <w:r w:rsidRPr="00CD145F">
        <w:rPr>
          <w:b w:val="0"/>
          <w:bCs w:val="0"/>
        </w:rPr>
        <w:t xml:space="preserve">to </w:t>
      </w:r>
      <w:r w:rsidR="00B77AD2" w:rsidRPr="00CD145F">
        <w:rPr>
          <w:b w:val="0"/>
          <w:bCs w:val="0"/>
        </w:rPr>
        <w:t xml:space="preserve">be </w:t>
      </w:r>
      <w:r w:rsidRPr="00CD145F">
        <w:rPr>
          <w:b w:val="0"/>
          <w:bCs w:val="0"/>
        </w:rPr>
        <w:t xml:space="preserve">de-holistic and </w:t>
      </w:r>
      <w:r w:rsidR="00A934B4">
        <w:rPr>
          <w:b w:val="0"/>
          <w:bCs w:val="0"/>
        </w:rPr>
        <w:t>broken</w:t>
      </w:r>
      <w:r w:rsidR="00A934B4" w:rsidRPr="00CD145F">
        <w:rPr>
          <w:b w:val="0"/>
          <w:bCs w:val="0"/>
        </w:rPr>
        <w:t xml:space="preserve"> </w:t>
      </w:r>
      <w:r w:rsidRPr="00CD145F">
        <w:rPr>
          <w:b w:val="0"/>
          <w:bCs w:val="0"/>
        </w:rPr>
        <w:t>down</w:t>
      </w:r>
      <w:r w:rsidR="00A934B4">
        <w:rPr>
          <w:b w:val="0"/>
          <w:bCs w:val="0"/>
        </w:rPr>
        <w:t>, as the TA methodology needed to fit the project’s purpose.</w:t>
      </w:r>
      <w:r w:rsidRPr="00CD145F">
        <w:rPr>
          <w:b w:val="0"/>
          <w:bCs w:val="0"/>
        </w:rPr>
        <w:t xml:space="preserve"> Therefore, partial efforts only lead to partial results. To fully address the challenges facing universities, industry and societies, there is a need to draw </w:t>
      </w:r>
      <w:r w:rsidR="00B77AD2" w:rsidRPr="00CD145F">
        <w:rPr>
          <w:b w:val="0"/>
          <w:bCs w:val="0"/>
        </w:rPr>
        <w:t xml:space="preserve">the </w:t>
      </w:r>
      <w:r w:rsidRPr="00CD145F">
        <w:rPr>
          <w:b w:val="0"/>
          <w:bCs w:val="0"/>
        </w:rPr>
        <w:t xml:space="preserve">bigger picture together to shape </w:t>
      </w:r>
      <w:r w:rsidR="005D7DFE">
        <w:rPr>
          <w:b w:val="0"/>
          <w:bCs w:val="0"/>
        </w:rPr>
        <w:t>a</w:t>
      </w:r>
      <w:r w:rsidR="005D7DFE" w:rsidRPr="00CD145F">
        <w:rPr>
          <w:b w:val="0"/>
          <w:bCs w:val="0"/>
        </w:rPr>
        <w:t xml:space="preserve"> </w:t>
      </w:r>
      <w:r w:rsidRPr="00CD145F">
        <w:rPr>
          <w:b w:val="0"/>
          <w:bCs w:val="0"/>
        </w:rPr>
        <w:t xml:space="preserve">shared purpose, </w:t>
      </w:r>
      <w:r w:rsidR="00111D69" w:rsidRPr="00CD145F">
        <w:rPr>
          <w:b w:val="0"/>
          <w:bCs w:val="0"/>
        </w:rPr>
        <w:t xml:space="preserve">shared development agenda and </w:t>
      </w:r>
      <w:r w:rsidR="00496E8A" w:rsidRPr="00CD145F">
        <w:rPr>
          <w:b w:val="0"/>
          <w:bCs w:val="0"/>
        </w:rPr>
        <w:t xml:space="preserve">the ownership of </w:t>
      </w:r>
      <w:r w:rsidR="005D7DFE">
        <w:rPr>
          <w:b w:val="0"/>
          <w:bCs w:val="0"/>
        </w:rPr>
        <w:t>a</w:t>
      </w:r>
      <w:r w:rsidR="005D7DFE" w:rsidRPr="00CD145F">
        <w:rPr>
          <w:b w:val="0"/>
          <w:bCs w:val="0"/>
        </w:rPr>
        <w:t xml:space="preserve"> </w:t>
      </w:r>
      <w:r w:rsidR="00111D69" w:rsidRPr="00CD145F">
        <w:rPr>
          <w:b w:val="0"/>
          <w:bCs w:val="0"/>
        </w:rPr>
        <w:t xml:space="preserve">shared journey and space together. </w:t>
      </w:r>
    </w:p>
    <w:p w14:paraId="311A5C42" w14:textId="5DFA41E1" w:rsidR="006B7E9E" w:rsidRPr="00CD145F" w:rsidRDefault="00111D69" w:rsidP="009D36AB">
      <w:pPr>
        <w:pStyle w:val="ParrafoClust"/>
        <w:rPr>
          <w:b w:val="0"/>
          <w:bCs w:val="0"/>
        </w:rPr>
      </w:pPr>
      <w:r w:rsidRPr="00CD145F">
        <w:rPr>
          <w:b w:val="0"/>
          <w:bCs w:val="0"/>
        </w:rPr>
        <w:t xml:space="preserve">More </w:t>
      </w:r>
      <w:r w:rsidR="00B27DE8" w:rsidRPr="00CD145F">
        <w:rPr>
          <w:b w:val="0"/>
          <w:bCs w:val="0"/>
        </w:rPr>
        <w:t>explicitly</w:t>
      </w:r>
      <w:r w:rsidRPr="00CD145F">
        <w:rPr>
          <w:b w:val="0"/>
          <w:bCs w:val="0"/>
        </w:rPr>
        <w:t xml:space="preserve">, it means </w:t>
      </w:r>
      <w:r w:rsidR="00496E8A" w:rsidRPr="00CD145F">
        <w:rPr>
          <w:b w:val="0"/>
          <w:bCs w:val="0"/>
        </w:rPr>
        <w:t xml:space="preserve">a </w:t>
      </w:r>
      <w:r w:rsidRPr="00CD145F">
        <w:rPr>
          <w:b w:val="0"/>
          <w:bCs w:val="0"/>
        </w:rPr>
        <w:t>University based incubator can play a stronger role in the new knowledge creation process</w:t>
      </w:r>
      <w:r w:rsidR="00496E8A" w:rsidRPr="00CD145F">
        <w:rPr>
          <w:b w:val="0"/>
          <w:bCs w:val="0"/>
        </w:rPr>
        <w:t xml:space="preserve"> within an existing curriculum</w:t>
      </w:r>
      <w:r w:rsidR="002D6CA9" w:rsidRPr="00CD145F">
        <w:rPr>
          <w:b w:val="0"/>
          <w:bCs w:val="0"/>
        </w:rPr>
        <w:t>, supporting not just ideation but also</w:t>
      </w:r>
      <w:r w:rsidRPr="00CD145F">
        <w:rPr>
          <w:b w:val="0"/>
          <w:bCs w:val="0"/>
        </w:rPr>
        <w:t xml:space="preserve"> the development of production and services into the market space. </w:t>
      </w:r>
      <w:r w:rsidR="00B27DE8" w:rsidRPr="00CD145F">
        <w:rPr>
          <w:b w:val="0"/>
          <w:bCs w:val="0"/>
        </w:rPr>
        <w:t>The knowledge facilitation has also mean</w:t>
      </w:r>
      <w:r w:rsidR="002D6CA9" w:rsidRPr="00CD145F">
        <w:rPr>
          <w:b w:val="0"/>
          <w:bCs w:val="0"/>
        </w:rPr>
        <w:t>t</w:t>
      </w:r>
      <w:r w:rsidR="00B27DE8" w:rsidRPr="00CD145F">
        <w:rPr>
          <w:b w:val="0"/>
          <w:bCs w:val="0"/>
        </w:rPr>
        <w:t xml:space="preserve"> that more on-shelf academic knowledge can be better used for real world challenges. The knowledge flow needs to be created from </w:t>
      </w:r>
      <w:r w:rsidR="00F54C2C" w:rsidRPr="00CD145F">
        <w:rPr>
          <w:b w:val="0"/>
          <w:bCs w:val="0"/>
        </w:rPr>
        <w:t xml:space="preserve">an </w:t>
      </w:r>
      <w:r w:rsidR="00B27DE8" w:rsidRPr="00CD145F">
        <w:rPr>
          <w:b w:val="0"/>
          <w:bCs w:val="0"/>
        </w:rPr>
        <w:t xml:space="preserve">upward, and downward, inward, and outward spiral process </w:t>
      </w:r>
      <w:r w:rsidR="00F54C2C" w:rsidRPr="00CD145F">
        <w:rPr>
          <w:b w:val="0"/>
          <w:bCs w:val="0"/>
        </w:rPr>
        <w:t xml:space="preserve">involving </w:t>
      </w:r>
      <w:r w:rsidR="00B27DE8" w:rsidRPr="00CD145F">
        <w:rPr>
          <w:b w:val="0"/>
          <w:bCs w:val="0"/>
        </w:rPr>
        <w:t xml:space="preserve">individuals, teams, and </w:t>
      </w:r>
      <w:r w:rsidR="00A934B4">
        <w:rPr>
          <w:b w:val="0"/>
          <w:bCs w:val="0"/>
        </w:rPr>
        <w:t xml:space="preserve">the </w:t>
      </w:r>
      <w:r w:rsidR="00B27DE8" w:rsidRPr="00CD145F">
        <w:rPr>
          <w:b w:val="0"/>
          <w:bCs w:val="0"/>
        </w:rPr>
        <w:t xml:space="preserve">university </w:t>
      </w:r>
      <w:r w:rsidR="00A934B4">
        <w:rPr>
          <w:b w:val="0"/>
          <w:bCs w:val="0"/>
        </w:rPr>
        <w:t>as an organization</w:t>
      </w:r>
      <w:r w:rsidR="00B27DE8" w:rsidRPr="00CD145F">
        <w:rPr>
          <w:b w:val="0"/>
          <w:bCs w:val="0"/>
        </w:rPr>
        <w:t xml:space="preserve">. </w:t>
      </w:r>
    </w:p>
    <w:p w14:paraId="35B1B1CF" w14:textId="057A2E21" w:rsidR="006B7E9E" w:rsidRPr="00CD3CD5" w:rsidRDefault="00DC46EE" w:rsidP="00DC46EE">
      <w:pPr>
        <w:pStyle w:val="ParrafoClust"/>
        <w:jc w:val="center"/>
      </w:pPr>
      <w:r>
        <w:rPr>
          <w:noProof/>
        </w:rPr>
        <w:drawing>
          <wp:inline distT="0" distB="0" distL="0" distR="0" wp14:anchorId="3B486D3A" wp14:editId="617A02AD">
            <wp:extent cx="5035550" cy="2832498"/>
            <wp:effectExtent l="0" t="0" r="0" b="635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3367" cy="2848145"/>
                    </a:xfrm>
                    <a:prstGeom prst="rect">
                      <a:avLst/>
                    </a:prstGeom>
                  </pic:spPr>
                </pic:pic>
              </a:graphicData>
            </a:graphic>
          </wp:inline>
        </w:drawing>
      </w:r>
    </w:p>
    <w:p w14:paraId="29D267A3" w14:textId="59161050" w:rsidR="00334DE3" w:rsidRPr="00CD3CD5" w:rsidRDefault="006F5F98" w:rsidP="009D36AB">
      <w:pPr>
        <w:pStyle w:val="ParrafoClust"/>
      </w:pPr>
      <w:r w:rsidRPr="00CD3CD5">
        <w:t xml:space="preserve">    </w:t>
      </w:r>
      <w:r w:rsidR="00CD4BA0" w:rsidRPr="00CD4BA0">
        <w:t xml:space="preserve"> </w:t>
      </w:r>
      <w:r w:rsidR="00906963">
        <w:t>Figure 2</w:t>
      </w:r>
      <w:r w:rsidR="00CD4BA0" w:rsidRPr="00CD4BA0">
        <w:t xml:space="preserve">. </w:t>
      </w:r>
      <w:r w:rsidR="00CD4BA0" w:rsidRPr="00906963">
        <w:t>Knowledge Flow Spiral Process</w:t>
      </w:r>
      <w:r w:rsidR="00CD4BA0">
        <w:t>, Wu</w:t>
      </w:r>
      <w:r w:rsidR="008D40D4">
        <w:t>, Tan &amp; Miller Judd</w:t>
      </w:r>
      <w:r w:rsidR="00906963">
        <w:t>,</w:t>
      </w:r>
      <w:r w:rsidR="008D40D4">
        <w:t xml:space="preserve"> 2020</w:t>
      </w:r>
    </w:p>
    <w:p w14:paraId="47410AAE" w14:textId="0B88E759" w:rsidR="00AD4903" w:rsidRDefault="00B27DE8" w:rsidP="009D36AB">
      <w:pPr>
        <w:pStyle w:val="ParrafoClust"/>
        <w:rPr>
          <w:b w:val="0"/>
          <w:bCs w:val="0"/>
          <w:highlight w:val="yellow"/>
        </w:rPr>
      </w:pPr>
      <w:r w:rsidRPr="00CD145F">
        <w:rPr>
          <w:b w:val="0"/>
          <w:bCs w:val="0"/>
        </w:rPr>
        <w:lastRenderedPageBreak/>
        <w:t xml:space="preserve">The importance of </w:t>
      </w:r>
      <w:r w:rsidR="00074E90" w:rsidRPr="00CD145F">
        <w:rPr>
          <w:b w:val="0"/>
          <w:bCs w:val="0"/>
        </w:rPr>
        <w:t xml:space="preserve">a </w:t>
      </w:r>
      <w:r w:rsidRPr="00CD145F">
        <w:rPr>
          <w:b w:val="0"/>
          <w:bCs w:val="0"/>
        </w:rPr>
        <w:t xml:space="preserve">coaching role and dialogue </w:t>
      </w:r>
      <w:r w:rsidR="00074E90" w:rsidRPr="00CD145F">
        <w:rPr>
          <w:b w:val="0"/>
          <w:bCs w:val="0"/>
        </w:rPr>
        <w:t xml:space="preserve">in these types of projects </w:t>
      </w:r>
      <w:r w:rsidRPr="00CD145F">
        <w:rPr>
          <w:b w:val="0"/>
          <w:bCs w:val="0"/>
        </w:rPr>
        <w:t xml:space="preserve">can never be </w:t>
      </w:r>
      <w:r w:rsidR="00240D5C" w:rsidRPr="00CD145F">
        <w:rPr>
          <w:b w:val="0"/>
          <w:bCs w:val="0"/>
        </w:rPr>
        <w:t>underestimated</w:t>
      </w:r>
      <w:r w:rsidRPr="00CD145F">
        <w:rPr>
          <w:b w:val="0"/>
          <w:bCs w:val="0"/>
        </w:rPr>
        <w:t xml:space="preserve">. It </w:t>
      </w:r>
      <w:r w:rsidR="001926ED" w:rsidRPr="00CD145F">
        <w:rPr>
          <w:b w:val="0"/>
          <w:bCs w:val="0"/>
        </w:rPr>
        <w:t xml:space="preserve">can </w:t>
      </w:r>
      <w:r w:rsidRPr="00CD145F">
        <w:rPr>
          <w:b w:val="0"/>
          <w:bCs w:val="0"/>
        </w:rPr>
        <w:t>be utilised for the benefits of students</w:t>
      </w:r>
      <w:r w:rsidR="00240D5C" w:rsidRPr="00CD145F">
        <w:rPr>
          <w:b w:val="0"/>
          <w:bCs w:val="0"/>
        </w:rPr>
        <w:t>, but also</w:t>
      </w:r>
      <w:r w:rsidRPr="00CD145F">
        <w:rPr>
          <w:b w:val="0"/>
          <w:bCs w:val="0"/>
        </w:rPr>
        <w:t xml:space="preserve"> to develop </w:t>
      </w:r>
      <w:r w:rsidR="00240D5C" w:rsidRPr="00CD145F">
        <w:rPr>
          <w:b w:val="0"/>
          <w:bCs w:val="0"/>
        </w:rPr>
        <w:t xml:space="preserve">the </w:t>
      </w:r>
      <w:r w:rsidRPr="00CD145F">
        <w:rPr>
          <w:b w:val="0"/>
          <w:bCs w:val="0"/>
        </w:rPr>
        <w:t xml:space="preserve">efficiency of the </w:t>
      </w:r>
      <w:r w:rsidR="00BD5AA7" w:rsidRPr="00CD145F">
        <w:rPr>
          <w:b w:val="0"/>
          <w:bCs w:val="0"/>
        </w:rPr>
        <w:t xml:space="preserve">staff </w:t>
      </w:r>
      <w:r w:rsidR="00240D5C" w:rsidRPr="00CD145F">
        <w:rPr>
          <w:b w:val="0"/>
          <w:bCs w:val="0"/>
        </w:rPr>
        <w:t>team</w:t>
      </w:r>
      <w:r w:rsidRPr="00CD145F">
        <w:rPr>
          <w:b w:val="0"/>
          <w:bCs w:val="0"/>
        </w:rPr>
        <w:t xml:space="preserve">. </w:t>
      </w:r>
      <w:r w:rsidR="00240D5C" w:rsidRPr="00CD145F">
        <w:rPr>
          <w:b w:val="0"/>
          <w:bCs w:val="0"/>
        </w:rPr>
        <w:t>True dialogue can enhance</w:t>
      </w:r>
      <w:r w:rsidRPr="00CD145F">
        <w:rPr>
          <w:b w:val="0"/>
          <w:bCs w:val="0"/>
        </w:rPr>
        <w:t xml:space="preserve"> </w:t>
      </w:r>
      <w:r w:rsidR="00240D5C" w:rsidRPr="00CD145F">
        <w:rPr>
          <w:b w:val="0"/>
          <w:bCs w:val="0"/>
        </w:rPr>
        <w:t>their</w:t>
      </w:r>
      <w:r w:rsidRPr="00CD145F">
        <w:rPr>
          <w:b w:val="0"/>
          <w:bCs w:val="0"/>
        </w:rPr>
        <w:t xml:space="preserve"> interaction</w:t>
      </w:r>
      <w:r w:rsidR="00240D5C" w:rsidRPr="00CD145F">
        <w:rPr>
          <w:b w:val="0"/>
          <w:bCs w:val="0"/>
        </w:rPr>
        <w:t>, making it</w:t>
      </w:r>
      <w:r w:rsidRPr="00CD145F">
        <w:rPr>
          <w:b w:val="0"/>
          <w:bCs w:val="0"/>
        </w:rPr>
        <w:t xml:space="preserve"> more productive which </w:t>
      </w:r>
      <w:r w:rsidR="00BD5AA7" w:rsidRPr="00CD145F">
        <w:rPr>
          <w:b w:val="0"/>
          <w:bCs w:val="0"/>
        </w:rPr>
        <w:t>can</w:t>
      </w:r>
      <w:r w:rsidRPr="00CD145F">
        <w:rPr>
          <w:b w:val="0"/>
          <w:bCs w:val="0"/>
        </w:rPr>
        <w:t xml:space="preserve"> lead to a transformative change. So far, TA approaches have</w:t>
      </w:r>
      <w:r w:rsidR="00240D5C" w:rsidRPr="00CD145F">
        <w:rPr>
          <w:b w:val="0"/>
          <w:bCs w:val="0"/>
        </w:rPr>
        <w:t xml:space="preserve"> only</w:t>
      </w:r>
      <w:r w:rsidRPr="00CD145F">
        <w:rPr>
          <w:b w:val="0"/>
          <w:bCs w:val="0"/>
        </w:rPr>
        <w:t xml:space="preserve"> been applied in </w:t>
      </w:r>
      <w:r w:rsidR="000154D9" w:rsidRPr="00CD145F">
        <w:rPr>
          <w:b w:val="0"/>
          <w:bCs w:val="0"/>
        </w:rPr>
        <w:t>micro</w:t>
      </w:r>
      <w:r w:rsidR="00240D5C" w:rsidRPr="00CD145F">
        <w:rPr>
          <w:b w:val="0"/>
          <w:bCs w:val="0"/>
        </w:rPr>
        <w:t xml:space="preserve"> ways</w:t>
      </w:r>
      <w:r w:rsidRPr="00CD145F">
        <w:rPr>
          <w:b w:val="0"/>
          <w:bCs w:val="0"/>
        </w:rPr>
        <w:t xml:space="preserve">. </w:t>
      </w:r>
      <w:r w:rsidR="007A1B24">
        <w:rPr>
          <w:b w:val="0"/>
          <w:bCs w:val="0"/>
        </w:rPr>
        <w:t xml:space="preserve">Both Wu and Miller Judd are trained as Team Academy coaches and </w:t>
      </w:r>
      <w:r w:rsidR="00AD4903">
        <w:rPr>
          <w:b w:val="0"/>
          <w:bCs w:val="0"/>
        </w:rPr>
        <w:t xml:space="preserve">implemented TA principles in areas such as </w:t>
      </w:r>
      <w:r w:rsidR="00AD4903" w:rsidRPr="00906963">
        <w:rPr>
          <w:b w:val="0"/>
          <w:bCs w:val="0"/>
        </w:rPr>
        <w:t>problem</w:t>
      </w:r>
      <w:r w:rsidR="00A77680" w:rsidRPr="00906963">
        <w:rPr>
          <w:b w:val="0"/>
          <w:bCs w:val="0"/>
        </w:rPr>
        <w:t xml:space="preserve"> solving, </w:t>
      </w:r>
      <w:r w:rsidR="009A4037" w:rsidRPr="00906963">
        <w:rPr>
          <w:b w:val="0"/>
          <w:bCs w:val="0"/>
        </w:rPr>
        <w:t xml:space="preserve">real life learning, </w:t>
      </w:r>
      <w:r w:rsidR="0026193B" w:rsidRPr="00906963">
        <w:rPr>
          <w:b w:val="0"/>
          <w:bCs w:val="0"/>
        </w:rPr>
        <w:t>dialogue,</w:t>
      </w:r>
      <w:r w:rsidR="00A12486" w:rsidRPr="00906963">
        <w:rPr>
          <w:b w:val="0"/>
          <w:bCs w:val="0"/>
        </w:rPr>
        <w:t xml:space="preserve"> and team learning</w:t>
      </w:r>
      <w:r w:rsidR="00A12486">
        <w:rPr>
          <w:b w:val="0"/>
          <w:bCs w:val="0"/>
        </w:rPr>
        <w:t>.</w:t>
      </w:r>
      <w:r w:rsidR="00A77680">
        <w:rPr>
          <w:b w:val="0"/>
          <w:bCs w:val="0"/>
        </w:rPr>
        <w:t xml:space="preserve"> </w:t>
      </w:r>
      <w:r w:rsidR="00203525" w:rsidRPr="00CD145F">
        <w:rPr>
          <w:b w:val="0"/>
          <w:bCs w:val="0"/>
        </w:rPr>
        <w:t xml:space="preserve">It </w:t>
      </w:r>
      <w:r w:rsidR="00240D5C" w:rsidRPr="00CD145F">
        <w:rPr>
          <w:b w:val="0"/>
          <w:bCs w:val="0"/>
        </w:rPr>
        <w:t xml:space="preserve">is </w:t>
      </w:r>
      <w:r w:rsidR="00AD4903">
        <w:rPr>
          <w:b w:val="0"/>
          <w:bCs w:val="0"/>
        </w:rPr>
        <w:t>believed</w:t>
      </w:r>
      <w:r w:rsidR="00240D5C" w:rsidRPr="00CD145F">
        <w:rPr>
          <w:b w:val="0"/>
          <w:bCs w:val="0"/>
        </w:rPr>
        <w:t xml:space="preserve"> </w:t>
      </w:r>
      <w:r w:rsidR="008660B8" w:rsidRPr="00CD145F">
        <w:rPr>
          <w:b w:val="0"/>
          <w:bCs w:val="0"/>
        </w:rPr>
        <w:t>that</w:t>
      </w:r>
      <w:r w:rsidR="00240D5C" w:rsidRPr="00CD145F">
        <w:rPr>
          <w:b w:val="0"/>
          <w:bCs w:val="0"/>
        </w:rPr>
        <w:t xml:space="preserve"> </w:t>
      </w:r>
      <w:r w:rsidR="00203525" w:rsidRPr="00CD145F">
        <w:rPr>
          <w:b w:val="0"/>
          <w:bCs w:val="0"/>
        </w:rPr>
        <w:t>if TA can be fully utilised, specifically to cultivate future change makers and future shaper</w:t>
      </w:r>
      <w:r w:rsidR="00882A03" w:rsidRPr="00CD145F">
        <w:rPr>
          <w:b w:val="0"/>
          <w:bCs w:val="0"/>
        </w:rPr>
        <w:t>s</w:t>
      </w:r>
      <w:r w:rsidR="00240D5C" w:rsidRPr="00CD145F">
        <w:rPr>
          <w:b w:val="0"/>
          <w:bCs w:val="0"/>
        </w:rPr>
        <w:t xml:space="preserve">, it will be </w:t>
      </w:r>
      <w:r w:rsidR="005D7DFE">
        <w:rPr>
          <w:b w:val="0"/>
          <w:bCs w:val="0"/>
        </w:rPr>
        <w:t>for</w:t>
      </w:r>
      <w:r w:rsidR="005D7DFE" w:rsidRPr="00CD145F">
        <w:rPr>
          <w:b w:val="0"/>
          <w:bCs w:val="0"/>
        </w:rPr>
        <w:t xml:space="preserve"> </w:t>
      </w:r>
      <w:r w:rsidR="00240D5C" w:rsidRPr="00CD145F">
        <w:rPr>
          <w:b w:val="0"/>
          <w:bCs w:val="0"/>
        </w:rPr>
        <w:t>the benefit of the university and wider community</w:t>
      </w:r>
      <w:r w:rsidR="00203525" w:rsidRPr="00CD145F">
        <w:rPr>
          <w:b w:val="0"/>
          <w:bCs w:val="0"/>
        </w:rPr>
        <w:t xml:space="preserve">. </w:t>
      </w:r>
      <w:r w:rsidR="00C555D4" w:rsidRPr="00906963">
        <w:rPr>
          <w:b w:val="0"/>
          <w:bCs w:val="0"/>
        </w:rPr>
        <w:t xml:space="preserve">TA </w:t>
      </w:r>
      <w:r w:rsidR="00AD4903" w:rsidRPr="00906963">
        <w:rPr>
          <w:b w:val="0"/>
          <w:bCs w:val="0"/>
        </w:rPr>
        <w:t xml:space="preserve">principles have inspired the </w:t>
      </w:r>
      <w:r w:rsidR="00C555D4" w:rsidRPr="00906963">
        <w:rPr>
          <w:b w:val="0"/>
          <w:bCs w:val="0"/>
        </w:rPr>
        <w:t xml:space="preserve">project initiator (Wu) to influence other module leaders to </w:t>
      </w:r>
      <w:r w:rsidR="00AD4903" w:rsidRPr="00906963">
        <w:rPr>
          <w:b w:val="0"/>
          <w:bCs w:val="0"/>
        </w:rPr>
        <w:t xml:space="preserve">implement </w:t>
      </w:r>
      <w:r w:rsidR="00906963">
        <w:rPr>
          <w:b w:val="0"/>
          <w:bCs w:val="0"/>
        </w:rPr>
        <w:t>a</w:t>
      </w:r>
      <w:r w:rsidR="00AD4903" w:rsidRPr="00906963">
        <w:rPr>
          <w:b w:val="0"/>
          <w:bCs w:val="0"/>
        </w:rPr>
        <w:t xml:space="preserve"> </w:t>
      </w:r>
      <w:r w:rsidR="00C555D4" w:rsidRPr="00906963">
        <w:rPr>
          <w:b w:val="0"/>
          <w:bCs w:val="0"/>
        </w:rPr>
        <w:t xml:space="preserve">co-creating impactful curriculum </w:t>
      </w:r>
      <w:r w:rsidR="00AD4903" w:rsidRPr="00906963">
        <w:rPr>
          <w:b w:val="0"/>
          <w:bCs w:val="0"/>
        </w:rPr>
        <w:t>through challenge</w:t>
      </w:r>
      <w:r w:rsidR="00906963">
        <w:rPr>
          <w:b w:val="0"/>
          <w:bCs w:val="0"/>
        </w:rPr>
        <w:t>-</w:t>
      </w:r>
      <w:r w:rsidR="00AD4903" w:rsidRPr="00906963">
        <w:rPr>
          <w:b w:val="0"/>
          <w:bCs w:val="0"/>
        </w:rPr>
        <w:t>based learning and embed the university based incubator service in the mainstream curriculum.</w:t>
      </w:r>
      <w:r w:rsidR="00A259E9">
        <w:rPr>
          <w:b w:val="0"/>
          <w:bCs w:val="0"/>
        </w:rPr>
        <w:t xml:space="preserve"> </w:t>
      </w:r>
      <w:r w:rsidR="00A259E9" w:rsidRPr="00CD145F">
        <w:rPr>
          <w:b w:val="0"/>
          <w:bCs w:val="0"/>
        </w:rPr>
        <w:t xml:space="preserve">Part of the solution going forward might be using existing expertise to train </w:t>
      </w:r>
      <w:r w:rsidR="00A259E9">
        <w:rPr>
          <w:b w:val="0"/>
          <w:bCs w:val="0"/>
        </w:rPr>
        <w:t>academics</w:t>
      </w:r>
      <w:r w:rsidR="00A259E9" w:rsidRPr="00CD145F">
        <w:rPr>
          <w:b w:val="0"/>
          <w:bCs w:val="0"/>
        </w:rPr>
        <w:t xml:space="preserve"> to apply TA principles. By doing this, it is anticipated the range of outputs will proliferate and enhance a win-win situation for all stakeholders.</w:t>
      </w:r>
    </w:p>
    <w:p w14:paraId="456713EF" w14:textId="7EAB4257" w:rsidR="00777C81" w:rsidRPr="00906963" w:rsidRDefault="00882A03" w:rsidP="00777C81">
      <w:pPr>
        <w:pStyle w:val="ParrafoClust"/>
        <w:rPr>
          <w:b w:val="0"/>
          <w:bCs w:val="0"/>
        </w:rPr>
      </w:pPr>
      <w:r w:rsidRPr="00CD145F">
        <w:rPr>
          <w:b w:val="0"/>
          <w:bCs w:val="0"/>
        </w:rPr>
        <w:t>The embedding of this project in the curriculum happened quicker than expected</w:t>
      </w:r>
      <w:r w:rsidR="001A00B9" w:rsidRPr="00CD145F">
        <w:rPr>
          <w:b w:val="0"/>
          <w:bCs w:val="0"/>
        </w:rPr>
        <w:t xml:space="preserve">, supported by </w:t>
      </w:r>
      <w:r w:rsidR="00621D46" w:rsidRPr="00CD145F">
        <w:rPr>
          <w:b w:val="0"/>
          <w:bCs w:val="0"/>
        </w:rPr>
        <w:t xml:space="preserve">the arrival of </w:t>
      </w:r>
      <w:r w:rsidRPr="00CD145F">
        <w:rPr>
          <w:b w:val="0"/>
          <w:bCs w:val="0"/>
        </w:rPr>
        <w:t>a</w:t>
      </w:r>
      <w:r w:rsidR="00621D46" w:rsidRPr="00CD145F">
        <w:rPr>
          <w:b w:val="0"/>
          <w:bCs w:val="0"/>
        </w:rPr>
        <w:t xml:space="preserve"> new </w:t>
      </w:r>
      <w:r w:rsidR="0096291A" w:rsidRPr="00CD145F">
        <w:rPr>
          <w:b w:val="0"/>
          <w:bCs w:val="0"/>
        </w:rPr>
        <w:t>D</w:t>
      </w:r>
      <w:r w:rsidR="00621D46" w:rsidRPr="00CD145F">
        <w:rPr>
          <w:b w:val="0"/>
          <w:bCs w:val="0"/>
        </w:rPr>
        <w:t>ean of the Business School who</w:t>
      </w:r>
      <w:r w:rsidR="001A00B9" w:rsidRPr="00CD145F">
        <w:rPr>
          <w:b w:val="0"/>
          <w:bCs w:val="0"/>
        </w:rPr>
        <w:t>se</w:t>
      </w:r>
      <w:r w:rsidR="00621D46" w:rsidRPr="00CD145F">
        <w:rPr>
          <w:b w:val="0"/>
          <w:bCs w:val="0"/>
        </w:rPr>
        <w:t xml:space="preserve"> vision </w:t>
      </w:r>
      <w:r w:rsidRPr="00CD145F">
        <w:rPr>
          <w:b w:val="0"/>
          <w:bCs w:val="0"/>
        </w:rPr>
        <w:t>include</w:t>
      </w:r>
      <w:r w:rsidR="005537ED">
        <w:rPr>
          <w:b w:val="0"/>
          <w:bCs w:val="0"/>
        </w:rPr>
        <w:t>d</w:t>
      </w:r>
      <w:r w:rsidR="00621D46" w:rsidRPr="00CD145F">
        <w:rPr>
          <w:b w:val="0"/>
          <w:bCs w:val="0"/>
        </w:rPr>
        <w:t xml:space="preserve"> bring</w:t>
      </w:r>
      <w:r w:rsidRPr="00CD145F">
        <w:rPr>
          <w:b w:val="0"/>
          <w:bCs w:val="0"/>
        </w:rPr>
        <w:t>ing</w:t>
      </w:r>
      <w:r w:rsidR="00621D46" w:rsidRPr="00CD145F">
        <w:rPr>
          <w:b w:val="0"/>
          <w:bCs w:val="0"/>
        </w:rPr>
        <w:t xml:space="preserve"> ‘empowerment, employment and entrepreneurship’ together. </w:t>
      </w:r>
      <w:r w:rsidR="004547DB" w:rsidRPr="00CD145F">
        <w:rPr>
          <w:b w:val="0"/>
          <w:bCs w:val="0"/>
        </w:rPr>
        <w:t>From multiple dimension</w:t>
      </w:r>
      <w:r w:rsidR="001A00B9" w:rsidRPr="00CD145F">
        <w:rPr>
          <w:b w:val="0"/>
          <w:bCs w:val="0"/>
        </w:rPr>
        <w:t>s</w:t>
      </w:r>
      <w:r w:rsidR="004547DB" w:rsidRPr="00CD145F">
        <w:rPr>
          <w:b w:val="0"/>
          <w:bCs w:val="0"/>
        </w:rPr>
        <w:t xml:space="preserve">, </w:t>
      </w:r>
      <w:r w:rsidR="0096291A" w:rsidRPr="00CD145F">
        <w:rPr>
          <w:b w:val="0"/>
          <w:bCs w:val="0"/>
        </w:rPr>
        <w:t xml:space="preserve">the </w:t>
      </w:r>
      <w:r w:rsidR="004547DB" w:rsidRPr="00CD145F">
        <w:rPr>
          <w:b w:val="0"/>
          <w:bCs w:val="0"/>
        </w:rPr>
        <w:t>Dean was convinced of the value created by the project</w:t>
      </w:r>
      <w:r w:rsidR="002A6C1E" w:rsidRPr="00CD145F">
        <w:rPr>
          <w:b w:val="0"/>
          <w:bCs w:val="0"/>
        </w:rPr>
        <w:t xml:space="preserve">, seeing that it has </w:t>
      </w:r>
      <w:r w:rsidR="004547DB" w:rsidRPr="00CD145F">
        <w:rPr>
          <w:b w:val="0"/>
          <w:bCs w:val="0"/>
        </w:rPr>
        <w:t xml:space="preserve">contributed to </w:t>
      </w:r>
      <w:r w:rsidR="0096291A" w:rsidRPr="00CD145F">
        <w:rPr>
          <w:b w:val="0"/>
          <w:bCs w:val="0"/>
        </w:rPr>
        <w:t>a</w:t>
      </w:r>
      <w:r w:rsidR="004547DB" w:rsidRPr="00CD145F">
        <w:rPr>
          <w:b w:val="0"/>
          <w:bCs w:val="0"/>
        </w:rPr>
        <w:t xml:space="preserve"> culture change </w:t>
      </w:r>
      <w:r w:rsidR="0096291A" w:rsidRPr="00CD145F">
        <w:rPr>
          <w:b w:val="0"/>
          <w:bCs w:val="0"/>
        </w:rPr>
        <w:t>at</w:t>
      </w:r>
      <w:r w:rsidR="004547DB" w:rsidRPr="00CD145F">
        <w:rPr>
          <w:b w:val="0"/>
          <w:bCs w:val="0"/>
        </w:rPr>
        <w:t xml:space="preserve"> the Business School </w:t>
      </w:r>
      <w:r w:rsidR="00151ED5" w:rsidRPr="00CD145F">
        <w:rPr>
          <w:b w:val="0"/>
          <w:bCs w:val="0"/>
        </w:rPr>
        <w:t>and</w:t>
      </w:r>
      <w:r w:rsidR="004547DB" w:rsidRPr="00CD145F">
        <w:rPr>
          <w:b w:val="0"/>
          <w:bCs w:val="0"/>
        </w:rPr>
        <w:t xml:space="preserve"> </w:t>
      </w:r>
      <w:r w:rsidR="0096291A" w:rsidRPr="00CD145F">
        <w:rPr>
          <w:b w:val="0"/>
          <w:bCs w:val="0"/>
        </w:rPr>
        <w:t xml:space="preserve">created the possibility of </w:t>
      </w:r>
      <w:r w:rsidR="004547DB" w:rsidRPr="00CD145F">
        <w:rPr>
          <w:b w:val="0"/>
          <w:bCs w:val="0"/>
        </w:rPr>
        <w:t>a unique marketing p</w:t>
      </w:r>
      <w:r w:rsidR="0096291A" w:rsidRPr="00CD145F">
        <w:rPr>
          <w:b w:val="0"/>
          <w:bCs w:val="0"/>
        </w:rPr>
        <w:t>roposition</w:t>
      </w:r>
      <w:r w:rsidR="004547DB" w:rsidRPr="00CD145F">
        <w:rPr>
          <w:b w:val="0"/>
          <w:bCs w:val="0"/>
        </w:rPr>
        <w:t xml:space="preserve">. </w:t>
      </w:r>
      <w:r w:rsidR="00777C81" w:rsidRPr="00777C81">
        <w:rPr>
          <w:b w:val="0"/>
          <w:bCs w:val="0"/>
          <w:bdr w:val="none" w:sz="0" w:space="0" w:color="auto" w:frame="1"/>
        </w:rPr>
        <w:t>Discussion is in progress with regards to how to scale up th</w:t>
      </w:r>
      <w:r w:rsidR="00777C81">
        <w:rPr>
          <w:b w:val="0"/>
          <w:bCs w:val="0"/>
          <w:bdr w:val="none" w:sz="0" w:space="0" w:color="auto" w:frame="1"/>
        </w:rPr>
        <w:t>is</w:t>
      </w:r>
      <w:r w:rsidR="00777C81" w:rsidRPr="00777C81">
        <w:rPr>
          <w:b w:val="0"/>
          <w:bCs w:val="0"/>
          <w:bdr w:val="none" w:sz="0" w:space="0" w:color="auto" w:frame="1"/>
        </w:rPr>
        <w:t xml:space="preserve"> co-creation model across the </w:t>
      </w:r>
      <w:r w:rsidR="00C03A91">
        <w:rPr>
          <w:b w:val="0"/>
          <w:bCs w:val="0"/>
          <w:bdr w:val="none" w:sz="0" w:space="0" w:color="auto" w:frame="1"/>
        </w:rPr>
        <w:t xml:space="preserve">Business School </w:t>
      </w:r>
      <w:r w:rsidR="00777C81" w:rsidRPr="00777C81">
        <w:rPr>
          <w:b w:val="0"/>
          <w:bCs w:val="0"/>
          <w:bdr w:val="none" w:sz="0" w:space="0" w:color="auto" w:frame="1"/>
        </w:rPr>
        <w:t xml:space="preserve">curriculum. There are three fundamental challenges </w:t>
      </w:r>
      <w:r w:rsidR="005D7DFE">
        <w:rPr>
          <w:b w:val="0"/>
          <w:bCs w:val="0"/>
          <w:bdr w:val="none" w:sz="0" w:space="0" w:color="auto" w:frame="1"/>
        </w:rPr>
        <w:t>face</w:t>
      </w:r>
      <w:r w:rsidR="00906963">
        <w:rPr>
          <w:b w:val="0"/>
          <w:bCs w:val="0"/>
          <w:bdr w:val="none" w:sz="0" w:space="0" w:color="auto" w:frame="1"/>
        </w:rPr>
        <w:t>d</w:t>
      </w:r>
      <w:r w:rsidR="005D7DFE">
        <w:rPr>
          <w:b w:val="0"/>
          <w:bCs w:val="0"/>
          <w:bdr w:val="none" w:sz="0" w:space="0" w:color="auto" w:frame="1"/>
        </w:rPr>
        <w:t>:</w:t>
      </w:r>
    </w:p>
    <w:p w14:paraId="763378E3" w14:textId="2F04F487" w:rsidR="00777C81" w:rsidRPr="00777C81" w:rsidRDefault="00777C81" w:rsidP="00777C81">
      <w:pPr>
        <w:pStyle w:val="ParrafoClust"/>
        <w:rPr>
          <w:rFonts w:ascii="Calibri" w:hAnsi="Calibri" w:cs="Calibri"/>
          <w:b w:val="0"/>
          <w:bCs w:val="0"/>
        </w:rPr>
      </w:pPr>
      <w:r w:rsidRPr="00777C81">
        <w:rPr>
          <w:b w:val="0"/>
          <w:bCs w:val="0"/>
          <w:bdr w:val="none" w:sz="0" w:space="0" w:color="auto" w:frame="1"/>
        </w:rPr>
        <w:t xml:space="preserve">1. The need for designated resources if this model is to be applied across the whole curriculum. Given contextual differences, this requires a suitable mainstream model to be devised and adapted to suit individual modules. </w:t>
      </w:r>
    </w:p>
    <w:p w14:paraId="4B8C412D" w14:textId="77777777" w:rsidR="00777C81" w:rsidRPr="00777C81" w:rsidRDefault="00777C81" w:rsidP="00777C81">
      <w:pPr>
        <w:pStyle w:val="ParrafoClust"/>
        <w:rPr>
          <w:rFonts w:ascii="Calibri" w:hAnsi="Calibri" w:cs="Calibri"/>
          <w:b w:val="0"/>
          <w:bCs w:val="0"/>
        </w:rPr>
      </w:pPr>
      <w:r w:rsidRPr="00777C81">
        <w:rPr>
          <w:b w:val="0"/>
          <w:bCs w:val="0"/>
          <w:bdr w:val="none" w:sz="0" w:space="0" w:color="auto" w:frame="1"/>
        </w:rPr>
        <w:t>2. Scaling up may require structural changes to the curriculum to allow for the flexibility and capacity to absorb emerging needs of students and learners, given the fluid nature of live projects.  </w:t>
      </w:r>
    </w:p>
    <w:p w14:paraId="3614E1A7" w14:textId="30E2EFF0" w:rsidR="00777C81" w:rsidRPr="00777C81" w:rsidRDefault="00777C81" w:rsidP="00777C81">
      <w:pPr>
        <w:pStyle w:val="ParrafoClust"/>
        <w:rPr>
          <w:rFonts w:ascii="Calibri" w:hAnsi="Calibri" w:cs="Calibri"/>
          <w:b w:val="0"/>
          <w:bCs w:val="0"/>
        </w:rPr>
      </w:pPr>
      <w:r w:rsidRPr="00777C81">
        <w:rPr>
          <w:b w:val="0"/>
          <w:bCs w:val="0"/>
          <w:bdr w:val="none" w:sz="0" w:space="0" w:color="auto" w:frame="1"/>
        </w:rPr>
        <w:t xml:space="preserve">3. Once the scale up model is determined, the approach to interaction and engagement with external stakeholders will need to be determined to maximise resources and impact. </w:t>
      </w:r>
    </w:p>
    <w:p w14:paraId="7808F9AB" w14:textId="10B5CA44" w:rsidR="004547DB" w:rsidRPr="00CD3CD5" w:rsidRDefault="00444452" w:rsidP="009D36AB">
      <w:pPr>
        <w:pStyle w:val="ParrafoClust"/>
      </w:pPr>
      <w:r w:rsidRPr="00CD3CD5">
        <w:t>Impact</w:t>
      </w:r>
      <w:r w:rsidR="00AB3B0A" w:rsidRPr="00CD3CD5">
        <w:t xml:space="preserve"> and Conclusion:</w:t>
      </w:r>
    </w:p>
    <w:p w14:paraId="210DFD5C" w14:textId="6EEC4DE5" w:rsidR="00C641C3" w:rsidRPr="00CD145F" w:rsidRDefault="00882715" w:rsidP="009D36AB">
      <w:pPr>
        <w:pStyle w:val="ParrafoClust"/>
        <w:rPr>
          <w:b w:val="0"/>
          <w:bCs w:val="0"/>
        </w:rPr>
      </w:pPr>
      <w:r w:rsidRPr="00CD145F">
        <w:rPr>
          <w:b w:val="0"/>
          <w:bCs w:val="0"/>
        </w:rPr>
        <w:t>The project has had several impacts including:</w:t>
      </w:r>
    </w:p>
    <w:p w14:paraId="70E90CF6" w14:textId="76CB8C30" w:rsidR="00C641C3" w:rsidRPr="00CD145F" w:rsidRDefault="00AB3B0A" w:rsidP="00CD145F">
      <w:pPr>
        <w:pStyle w:val="ParrafoClust"/>
        <w:numPr>
          <w:ilvl w:val="0"/>
          <w:numId w:val="16"/>
        </w:numPr>
        <w:rPr>
          <w:b w:val="0"/>
          <w:bCs w:val="0"/>
        </w:rPr>
      </w:pPr>
      <w:r w:rsidRPr="00CD145F">
        <w:rPr>
          <w:b w:val="0"/>
          <w:bCs w:val="0"/>
        </w:rPr>
        <w:t xml:space="preserve">enhanced </w:t>
      </w:r>
      <w:r w:rsidR="00882715" w:rsidRPr="00CD145F">
        <w:rPr>
          <w:b w:val="0"/>
          <w:bCs w:val="0"/>
        </w:rPr>
        <w:t xml:space="preserve">cultivation of </w:t>
      </w:r>
      <w:r w:rsidR="004547DB" w:rsidRPr="00CD145F">
        <w:rPr>
          <w:b w:val="0"/>
          <w:bCs w:val="0"/>
        </w:rPr>
        <w:t>students’ entrepreneurial development</w:t>
      </w:r>
      <w:r w:rsidRPr="00CD145F">
        <w:rPr>
          <w:b w:val="0"/>
          <w:bCs w:val="0"/>
        </w:rPr>
        <w:t>;</w:t>
      </w:r>
      <w:r w:rsidR="004547DB" w:rsidRPr="00CD145F">
        <w:rPr>
          <w:b w:val="0"/>
          <w:bCs w:val="0"/>
        </w:rPr>
        <w:t xml:space="preserve"> </w:t>
      </w:r>
    </w:p>
    <w:p w14:paraId="6A6F27E4" w14:textId="6D2849C7" w:rsidR="00882715" w:rsidRPr="00CD145F" w:rsidRDefault="004547DB" w:rsidP="00CD145F">
      <w:pPr>
        <w:pStyle w:val="ParrafoClust"/>
        <w:numPr>
          <w:ilvl w:val="0"/>
          <w:numId w:val="16"/>
        </w:numPr>
        <w:rPr>
          <w:b w:val="0"/>
          <w:bCs w:val="0"/>
        </w:rPr>
      </w:pPr>
      <w:r w:rsidRPr="00CD145F">
        <w:rPr>
          <w:b w:val="0"/>
          <w:bCs w:val="0"/>
        </w:rPr>
        <w:t xml:space="preserve">embedded </w:t>
      </w:r>
      <w:r w:rsidR="0096291A" w:rsidRPr="00CD145F">
        <w:rPr>
          <w:b w:val="0"/>
          <w:bCs w:val="0"/>
        </w:rPr>
        <w:t xml:space="preserve">entrepreneurship </w:t>
      </w:r>
      <w:r w:rsidRPr="00CD145F">
        <w:rPr>
          <w:b w:val="0"/>
          <w:bCs w:val="0"/>
        </w:rPr>
        <w:t xml:space="preserve">into the </w:t>
      </w:r>
      <w:r w:rsidR="00C641C3" w:rsidRPr="00CD145F">
        <w:rPr>
          <w:b w:val="0"/>
          <w:bCs w:val="0"/>
        </w:rPr>
        <w:t>mainstream</w:t>
      </w:r>
      <w:r w:rsidRPr="00CD145F">
        <w:rPr>
          <w:b w:val="0"/>
          <w:bCs w:val="0"/>
        </w:rPr>
        <w:t xml:space="preserve"> curriculum and changed the learning environment</w:t>
      </w:r>
      <w:r w:rsidR="00AB3B0A" w:rsidRPr="00CD145F">
        <w:rPr>
          <w:b w:val="0"/>
          <w:bCs w:val="0"/>
        </w:rPr>
        <w:t>;</w:t>
      </w:r>
      <w:r w:rsidR="00C641C3" w:rsidRPr="00CD145F">
        <w:rPr>
          <w:b w:val="0"/>
          <w:bCs w:val="0"/>
        </w:rPr>
        <w:t xml:space="preserve"> </w:t>
      </w:r>
    </w:p>
    <w:p w14:paraId="433FD809" w14:textId="3A27A583" w:rsidR="00C641C3" w:rsidRPr="00CD145F" w:rsidRDefault="00C641C3" w:rsidP="00CD145F">
      <w:pPr>
        <w:pStyle w:val="ParrafoClust"/>
        <w:numPr>
          <w:ilvl w:val="0"/>
          <w:numId w:val="16"/>
        </w:numPr>
        <w:rPr>
          <w:b w:val="0"/>
          <w:bCs w:val="0"/>
        </w:rPr>
      </w:pPr>
      <w:r w:rsidRPr="00CD145F">
        <w:rPr>
          <w:b w:val="0"/>
          <w:bCs w:val="0"/>
        </w:rPr>
        <w:t xml:space="preserve">enhanced learning experience </w:t>
      </w:r>
      <w:r w:rsidR="00882715" w:rsidRPr="00CD145F">
        <w:rPr>
          <w:b w:val="0"/>
          <w:bCs w:val="0"/>
        </w:rPr>
        <w:t xml:space="preserve">through </w:t>
      </w:r>
      <w:r w:rsidRPr="00CD145F">
        <w:rPr>
          <w:b w:val="0"/>
          <w:bCs w:val="0"/>
        </w:rPr>
        <w:t>integrating service provision and linking career, academic and personal development</w:t>
      </w:r>
      <w:r w:rsidR="00AB3B0A" w:rsidRPr="00CD145F">
        <w:rPr>
          <w:b w:val="0"/>
          <w:bCs w:val="0"/>
        </w:rPr>
        <w:t>;</w:t>
      </w:r>
      <w:r w:rsidRPr="00CD145F">
        <w:rPr>
          <w:b w:val="0"/>
          <w:bCs w:val="0"/>
        </w:rPr>
        <w:t xml:space="preserve"> </w:t>
      </w:r>
      <w:r w:rsidR="004547DB" w:rsidRPr="00CD145F">
        <w:rPr>
          <w:b w:val="0"/>
          <w:bCs w:val="0"/>
        </w:rPr>
        <w:t xml:space="preserve"> </w:t>
      </w:r>
    </w:p>
    <w:p w14:paraId="5A698FF0" w14:textId="09AF0F3C" w:rsidR="00435668" w:rsidRPr="00CD145F" w:rsidRDefault="004547DB" w:rsidP="00CD145F">
      <w:pPr>
        <w:pStyle w:val="ParrafoClust"/>
        <w:numPr>
          <w:ilvl w:val="0"/>
          <w:numId w:val="16"/>
        </w:numPr>
        <w:rPr>
          <w:b w:val="0"/>
          <w:bCs w:val="0"/>
        </w:rPr>
      </w:pPr>
      <w:r w:rsidRPr="00CD145F">
        <w:rPr>
          <w:b w:val="0"/>
          <w:bCs w:val="0"/>
        </w:rPr>
        <w:lastRenderedPageBreak/>
        <w:t xml:space="preserve">a tangible </w:t>
      </w:r>
      <w:r w:rsidR="00C641C3" w:rsidRPr="00CD145F">
        <w:rPr>
          <w:b w:val="0"/>
          <w:bCs w:val="0"/>
        </w:rPr>
        <w:t>outcome</w:t>
      </w:r>
      <w:r w:rsidR="00294774" w:rsidRPr="00CD145F">
        <w:rPr>
          <w:b w:val="0"/>
          <w:bCs w:val="0"/>
        </w:rPr>
        <w:t xml:space="preserve"> of</w:t>
      </w:r>
      <w:r w:rsidRPr="00CD145F">
        <w:rPr>
          <w:b w:val="0"/>
          <w:bCs w:val="0"/>
        </w:rPr>
        <w:t xml:space="preserve"> a successful innovation voucher</w:t>
      </w:r>
      <w:r w:rsidR="00060CAE">
        <w:rPr>
          <w:rStyle w:val="EndnoteReference"/>
          <w:b w:val="0"/>
          <w:bCs w:val="0"/>
        </w:rPr>
        <w:endnoteReference w:id="2"/>
      </w:r>
      <w:r w:rsidRPr="00CD145F">
        <w:rPr>
          <w:b w:val="0"/>
          <w:bCs w:val="0"/>
        </w:rPr>
        <w:t xml:space="preserve"> application</w:t>
      </w:r>
      <w:r w:rsidR="0096291A" w:rsidRPr="00CD145F">
        <w:rPr>
          <w:b w:val="0"/>
          <w:bCs w:val="0"/>
        </w:rPr>
        <w:t xml:space="preserve"> supporting a graduate venture to partner with </w:t>
      </w:r>
      <w:r w:rsidRPr="00CD145F">
        <w:rPr>
          <w:b w:val="0"/>
          <w:bCs w:val="0"/>
        </w:rPr>
        <w:t xml:space="preserve">academic </w:t>
      </w:r>
      <w:r w:rsidR="0096291A" w:rsidRPr="00CD145F">
        <w:rPr>
          <w:b w:val="0"/>
          <w:bCs w:val="0"/>
        </w:rPr>
        <w:t xml:space="preserve">experts to </w:t>
      </w:r>
      <w:r w:rsidR="00435668" w:rsidRPr="00CD145F">
        <w:rPr>
          <w:b w:val="0"/>
          <w:bCs w:val="0"/>
        </w:rPr>
        <w:t>develop a prototype of a new sustainable product</w:t>
      </w:r>
      <w:r w:rsidR="00060CAE">
        <w:rPr>
          <w:rStyle w:val="EndnoteReference"/>
          <w:b w:val="0"/>
          <w:bCs w:val="0"/>
        </w:rPr>
        <w:endnoteReference w:id="3"/>
      </w:r>
      <w:r w:rsidR="00435668" w:rsidRPr="00CD145F">
        <w:rPr>
          <w:b w:val="0"/>
          <w:bCs w:val="0"/>
        </w:rPr>
        <w:t>.</w:t>
      </w:r>
    </w:p>
    <w:p w14:paraId="66F5712E" w14:textId="5C7F9062" w:rsidR="00C641C3" w:rsidRPr="00CD145F" w:rsidRDefault="00621A31" w:rsidP="009D36AB">
      <w:pPr>
        <w:pStyle w:val="ParrafoClust"/>
        <w:rPr>
          <w:b w:val="0"/>
          <w:bCs w:val="0"/>
        </w:rPr>
      </w:pPr>
      <w:r w:rsidRPr="00CD145F">
        <w:rPr>
          <w:b w:val="0"/>
          <w:bCs w:val="0"/>
        </w:rPr>
        <w:t xml:space="preserve">The </w:t>
      </w:r>
      <w:r w:rsidR="006C5D09" w:rsidRPr="00CD145F">
        <w:rPr>
          <w:b w:val="0"/>
          <w:bCs w:val="0"/>
        </w:rPr>
        <w:t xml:space="preserve">student </w:t>
      </w:r>
      <w:r w:rsidRPr="00CD145F">
        <w:rPr>
          <w:b w:val="0"/>
          <w:bCs w:val="0"/>
        </w:rPr>
        <w:t xml:space="preserve">feedback suggested that </w:t>
      </w:r>
      <w:r w:rsidR="00D037FE">
        <w:rPr>
          <w:b w:val="0"/>
          <w:bCs w:val="0"/>
        </w:rPr>
        <w:t xml:space="preserve">the TA approach of </w:t>
      </w:r>
      <w:r w:rsidR="00C641C3" w:rsidRPr="00CD145F">
        <w:rPr>
          <w:b w:val="0"/>
          <w:bCs w:val="0"/>
        </w:rPr>
        <w:t xml:space="preserve">live </w:t>
      </w:r>
      <w:r w:rsidR="0096291A" w:rsidRPr="00CD145F">
        <w:rPr>
          <w:b w:val="0"/>
          <w:bCs w:val="0"/>
        </w:rPr>
        <w:t>real</w:t>
      </w:r>
      <w:r w:rsidR="00C641C3" w:rsidRPr="00CD145F">
        <w:rPr>
          <w:b w:val="0"/>
          <w:bCs w:val="0"/>
        </w:rPr>
        <w:t xml:space="preserve">-world </w:t>
      </w:r>
      <w:r w:rsidR="005D7DFE">
        <w:rPr>
          <w:b w:val="0"/>
          <w:bCs w:val="0"/>
        </w:rPr>
        <w:t>projects</w:t>
      </w:r>
      <w:r w:rsidR="00603FF9">
        <w:rPr>
          <w:b w:val="0"/>
          <w:bCs w:val="0"/>
        </w:rPr>
        <w:t xml:space="preserve"> </w:t>
      </w:r>
      <w:r w:rsidR="00C641C3" w:rsidRPr="00CD145F">
        <w:rPr>
          <w:b w:val="0"/>
          <w:bCs w:val="0"/>
        </w:rPr>
        <w:t>enhanced the quality-of-service provision as well as enrich</w:t>
      </w:r>
      <w:r w:rsidR="00060604">
        <w:rPr>
          <w:b w:val="0"/>
          <w:bCs w:val="0"/>
        </w:rPr>
        <w:t>ed</w:t>
      </w:r>
      <w:r w:rsidR="0096291A" w:rsidRPr="00CD145F">
        <w:rPr>
          <w:b w:val="0"/>
          <w:bCs w:val="0"/>
        </w:rPr>
        <w:t xml:space="preserve"> the</w:t>
      </w:r>
      <w:r w:rsidR="00C641C3" w:rsidRPr="00CD145F">
        <w:rPr>
          <w:b w:val="0"/>
          <w:bCs w:val="0"/>
        </w:rPr>
        <w:t xml:space="preserve"> learning experience</w:t>
      </w:r>
      <w:r w:rsidR="005D7DFE">
        <w:rPr>
          <w:b w:val="0"/>
          <w:bCs w:val="0"/>
        </w:rPr>
        <w:t>.</w:t>
      </w:r>
      <w:r w:rsidR="006C5D09" w:rsidRPr="00CD145F">
        <w:rPr>
          <w:b w:val="0"/>
          <w:bCs w:val="0"/>
        </w:rPr>
        <w:t xml:space="preserve"> </w:t>
      </w:r>
      <w:r w:rsidR="005D7DFE">
        <w:rPr>
          <w:b w:val="0"/>
          <w:bCs w:val="0"/>
        </w:rPr>
        <w:t>T</w:t>
      </w:r>
      <w:r w:rsidR="006C5D09" w:rsidRPr="00CD145F">
        <w:rPr>
          <w:b w:val="0"/>
          <w:bCs w:val="0"/>
        </w:rPr>
        <w:t>he</w:t>
      </w:r>
      <w:r w:rsidR="00C641C3" w:rsidRPr="00CD145F">
        <w:rPr>
          <w:b w:val="0"/>
          <w:bCs w:val="0"/>
        </w:rPr>
        <w:t xml:space="preserve"> insights gained </w:t>
      </w:r>
      <w:r w:rsidR="001D393C">
        <w:rPr>
          <w:b w:val="0"/>
          <w:bCs w:val="0"/>
        </w:rPr>
        <w:t xml:space="preserve">will </w:t>
      </w:r>
      <w:r w:rsidR="003535E2" w:rsidRPr="00CD145F">
        <w:rPr>
          <w:b w:val="0"/>
          <w:bCs w:val="0"/>
        </w:rPr>
        <w:t xml:space="preserve">feed into </w:t>
      </w:r>
      <w:r w:rsidR="003C533A" w:rsidRPr="00CD145F">
        <w:rPr>
          <w:b w:val="0"/>
          <w:bCs w:val="0"/>
        </w:rPr>
        <w:t xml:space="preserve">enhancing the entrepreneurial </w:t>
      </w:r>
      <w:r w:rsidR="00E848F1" w:rsidRPr="00CD145F">
        <w:rPr>
          <w:b w:val="0"/>
          <w:bCs w:val="0"/>
        </w:rPr>
        <w:t>f</w:t>
      </w:r>
      <w:r w:rsidR="003535E2" w:rsidRPr="00CD145F">
        <w:rPr>
          <w:b w:val="0"/>
          <w:bCs w:val="0"/>
        </w:rPr>
        <w:t>ramework. Further</w:t>
      </w:r>
      <w:r w:rsidR="003535E2" w:rsidRPr="00CD3CD5">
        <w:t xml:space="preserve"> </w:t>
      </w:r>
      <w:r w:rsidR="003535E2" w:rsidRPr="006F0987">
        <w:rPr>
          <w:b w:val="0"/>
          <w:bCs w:val="0"/>
        </w:rPr>
        <w:t>testing and scale up</w:t>
      </w:r>
      <w:r w:rsidR="003535E2" w:rsidRPr="00CD3CD5">
        <w:t xml:space="preserve"> </w:t>
      </w:r>
      <w:r w:rsidR="003535E2" w:rsidRPr="00CD145F">
        <w:rPr>
          <w:b w:val="0"/>
          <w:bCs w:val="0"/>
        </w:rPr>
        <w:t xml:space="preserve">will </w:t>
      </w:r>
      <w:r w:rsidR="00E848F1" w:rsidRPr="00CD145F">
        <w:rPr>
          <w:b w:val="0"/>
          <w:bCs w:val="0"/>
        </w:rPr>
        <w:t xml:space="preserve">provide capacity to </w:t>
      </w:r>
      <w:r w:rsidR="003535E2" w:rsidRPr="00CD145F">
        <w:rPr>
          <w:b w:val="0"/>
          <w:bCs w:val="0"/>
        </w:rPr>
        <w:t>generate new knowledge</w:t>
      </w:r>
      <w:r w:rsidR="00516D18" w:rsidRPr="00CD145F">
        <w:rPr>
          <w:b w:val="0"/>
          <w:bCs w:val="0"/>
        </w:rPr>
        <w:t xml:space="preserve"> particularly</w:t>
      </w:r>
      <w:r w:rsidR="003535E2" w:rsidRPr="00CD145F">
        <w:rPr>
          <w:b w:val="0"/>
          <w:bCs w:val="0"/>
        </w:rPr>
        <w:t xml:space="preserve"> in </w:t>
      </w:r>
      <w:r w:rsidR="00516D18" w:rsidRPr="00CD145F">
        <w:rPr>
          <w:b w:val="0"/>
          <w:bCs w:val="0"/>
        </w:rPr>
        <w:t>how best to adapt the model to different situations</w:t>
      </w:r>
      <w:r w:rsidR="003535E2" w:rsidRPr="00CD145F">
        <w:rPr>
          <w:b w:val="0"/>
          <w:bCs w:val="0"/>
        </w:rPr>
        <w:t xml:space="preserve">. </w:t>
      </w:r>
    </w:p>
    <w:p w14:paraId="20A00965" w14:textId="22305900" w:rsidR="00045827" w:rsidRPr="00CD145F" w:rsidRDefault="003535E2" w:rsidP="009D36AB">
      <w:pPr>
        <w:pStyle w:val="ParrafoClust"/>
        <w:rPr>
          <w:b w:val="0"/>
          <w:bCs w:val="0"/>
        </w:rPr>
      </w:pPr>
      <w:r w:rsidRPr="00CD145F">
        <w:rPr>
          <w:b w:val="0"/>
          <w:bCs w:val="0"/>
        </w:rPr>
        <w:t>Empowering students, peer-to-peer learning and cross-sector learning communit</w:t>
      </w:r>
      <w:r w:rsidR="00516D18" w:rsidRPr="00CD145F">
        <w:rPr>
          <w:b w:val="0"/>
          <w:bCs w:val="0"/>
        </w:rPr>
        <w:t xml:space="preserve">ies </w:t>
      </w:r>
      <w:r w:rsidR="00DA457D">
        <w:rPr>
          <w:b w:val="0"/>
          <w:bCs w:val="0"/>
        </w:rPr>
        <w:t>using TA principles has</w:t>
      </w:r>
      <w:r w:rsidR="00516D18" w:rsidRPr="00CD145F">
        <w:rPr>
          <w:b w:val="0"/>
          <w:bCs w:val="0"/>
        </w:rPr>
        <w:t xml:space="preserve"> </w:t>
      </w:r>
      <w:r w:rsidR="00A259E9">
        <w:rPr>
          <w:b w:val="0"/>
          <w:bCs w:val="0"/>
        </w:rPr>
        <w:t xml:space="preserve">also </w:t>
      </w:r>
      <w:r w:rsidR="00516D18" w:rsidRPr="00CD145F">
        <w:rPr>
          <w:b w:val="0"/>
          <w:bCs w:val="0"/>
        </w:rPr>
        <w:t>helped develop student leadership and entrepreneurial abilities.</w:t>
      </w:r>
      <w:r w:rsidR="00E848F1" w:rsidRPr="00CD145F">
        <w:rPr>
          <w:b w:val="0"/>
          <w:bCs w:val="0"/>
        </w:rPr>
        <w:t xml:space="preserve"> The e</w:t>
      </w:r>
      <w:r w:rsidRPr="00CD145F">
        <w:rPr>
          <w:b w:val="0"/>
          <w:bCs w:val="0"/>
        </w:rPr>
        <w:t xml:space="preserve">xperiential learning has provided students </w:t>
      </w:r>
      <w:r w:rsidR="00516D18" w:rsidRPr="00CD145F">
        <w:rPr>
          <w:b w:val="0"/>
          <w:bCs w:val="0"/>
        </w:rPr>
        <w:t xml:space="preserve">with </w:t>
      </w:r>
      <w:r w:rsidR="00E848F1" w:rsidRPr="00CD145F">
        <w:rPr>
          <w:b w:val="0"/>
          <w:bCs w:val="0"/>
        </w:rPr>
        <w:t>first-hand</w:t>
      </w:r>
      <w:r w:rsidRPr="00CD145F">
        <w:rPr>
          <w:b w:val="0"/>
          <w:bCs w:val="0"/>
        </w:rPr>
        <w:t xml:space="preserve"> understanding </w:t>
      </w:r>
      <w:r w:rsidR="00337D1C" w:rsidRPr="00CD145F">
        <w:rPr>
          <w:b w:val="0"/>
          <w:bCs w:val="0"/>
        </w:rPr>
        <w:t xml:space="preserve">of </w:t>
      </w:r>
      <w:r w:rsidRPr="00CD145F">
        <w:rPr>
          <w:b w:val="0"/>
          <w:bCs w:val="0"/>
        </w:rPr>
        <w:t>new knowledge creation</w:t>
      </w:r>
      <w:r w:rsidR="00E848F1" w:rsidRPr="00CD145F">
        <w:rPr>
          <w:b w:val="0"/>
          <w:bCs w:val="0"/>
        </w:rPr>
        <w:t>,</w:t>
      </w:r>
      <w:r w:rsidR="00337D1C" w:rsidRPr="00CD145F">
        <w:rPr>
          <w:b w:val="0"/>
          <w:bCs w:val="0"/>
        </w:rPr>
        <w:t xml:space="preserve"> encourag</w:t>
      </w:r>
      <w:r w:rsidR="00E848F1" w:rsidRPr="00CD145F">
        <w:rPr>
          <w:b w:val="0"/>
          <w:bCs w:val="0"/>
        </w:rPr>
        <w:t>ing</w:t>
      </w:r>
      <w:r w:rsidR="00337D1C" w:rsidRPr="00CD145F">
        <w:rPr>
          <w:b w:val="0"/>
          <w:bCs w:val="0"/>
        </w:rPr>
        <w:t xml:space="preserve"> them to be active learners and giv</w:t>
      </w:r>
      <w:r w:rsidR="00E848F1" w:rsidRPr="00CD145F">
        <w:rPr>
          <w:b w:val="0"/>
          <w:bCs w:val="0"/>
        </w:rPr>
        <w:t>ing</w:t>
      </w:r>
      <w:r w:rsidR="00337D1C" w:rsidRPr="00CD145F">
        <w:rPr>
          <w:b w:val="0"/>
          <w:bCs w:val="0"/>
        </w:rPr>
        <w:t xml:space="preserve"> them skills and confidence to tackle new problems</w:t>
      </w:r>
      <w:r w:rsidRPr="00CD145F">
        <w:rPr>
          <w:b w:val="0"/>
          <w:bCs w:val="0"/>
        </w:rPr>
        <w:t xml:space="preserve">. </w:t>
      </w:r>
      <w:r w:rsidR="00100F84" w:rsidRPr="00CD145F">
        <w:rPr>
          <w:b w:val="0"/>
          <w:bCs w:val="0"/>
        </w:rPr>
        <w:t>However,</w:t>
      </w:r>
      <w:r w:rsidR="009D145B" w:rsidRPr="00CD145F">
        <w:rPr>
          <w:b w:val="0"/>
          <w:bCs w:val="0"/>
        </w:rPr>
        <w:t xml:space="preserve"> r</w:t>
      </w:r>
      <w:r w:rsidR="00337D1C" w:rsidRPr="00CD145F">
        <w:rPr>
          <w:b w:val="0"/>
          <w:bCs w:val="0"/>
        </w:rPr>
        <w:t>esource limitation</w:t>
      </w:r>
      <w:r w:rsidR="00435668" w:rsidRPr="00CD145F">
        <w:rPr>
          <w:b w:val="0"/>
          <w:bCs w:val="0"/>
        </w:rPr>
        <w:t>s</w:t>
      </w:r>
      <w:r w:rsidR="00337D1C" w:rsidRPr="00CD145F">
        <w:rPr>
          <w:b w:val="0"/>
          <w:bCs w:val="0"/>
        </w:rPr>
        <w:t xml:space="preserve"> </w:t>
      </w:r>
      <w:r w:rsidR="00435668" w:rsidRPr="00CD145F">
        <w:rPr>
          <w:b w:val="0"/>
          <w:bCs w:val="0"/>
        </w:rPr>
        <w:t>have</w:t>
      </w:r>
      <w:r w:rsidR="00337D1C" w:rsidRPr="00CD145F">
        <w:rPr>
          <w:b w:val="0"/>
          <w:bCs w:val="0"/>
        </w:rPr>
        <w:t xml:space="preserve"> constrained the maximisation of learning outcome</w:t>
      </w:r>
      <w:r w:rsidR="00435668" w:rsidRPr="00CD145F">
        <w:rPr>
          <w:b w:val="0"/>
          <w:bCs w:val="0"/>
        </w:rPr>
        <w:t>s</w:t>
      </w:r>
      <w:r w:rsidR="008B728E">
        <w:rPr>
          <w:b w:val="0"/>
          <w:bCs w:val="0"/>
        </w:rPr>
        <w:t xml:space="preserve"> and</w:t>
      </w:r>
      <w:r w:rsidR="00A570D3" w:rsidRPr="00CD145F">
        <w:rPr>
          <w:b w:val="0"/>
          <w:bCs w:val="0"/>
        </w:rPr>
        <w:t xml:space="preserve"> team coaching input</w:t>
      </w:r>
      <w:r w:rsidR="002468D5" w:rsidRPr="00CD145F">
        <w:rPr>
          <w:b w:val="0"/>
          <w:bCs w:val="0"/>
        </w:rPr>
        <w:t xml:space="preserve"> </w:t>
      </w:r>
      <w:r w:rsidR="008B728E">
        <w:rPr>
          <w:b w:val="0"/>
          <w:bCs w:val="0"/>
        </w:rPr>
        <w:t>could enhanc</w:t>
      </w:r>
      <w:r w:rsidR="008542BC">
        <w:rPr>
          <w:b w:val="0"/>
          <w:bCs w:val="0"/>
        </w:rPr>
        <w:t xml:space="preserve">e outcomes for </w:t>
      </w:r>
      <w:r w:rsidR="00A570D3" w:rsidRPr="00CD145F">
        <w:rPr>
          <w:b w:val="0"/>
          <w:bCs w:val="0"/>
        </w:rPr>
        <w:t>student teams.</w:t>
      </w:r>
    </w:p>
    <w:p w14:paraId="4CEF0392" w14:textId="33D3128E" w:rsidR="00E86604" w:rsidRPr="00CD145F" w:rsidRDefault="00045827" w:rsidP="009D36AB">
      <w:pPr>
        <w:pStyle w:val="ParrafoClust"/>
        <w:rPr>
          <w:b w:val="0"/>
          <w:bCs w:val="0"/>
        </w:rPr>
      </w:pPr>
      <w:r w:rsidRPr="00CD145F">
        <w:rPr>
          <w:b w:val="0"/>
          <w:bCs w:val="0"/>
        </w:rPr>
        <w:t xml:space="preserve">One of the key </w:t>
      </w:r>
      <w:r w:rsidR="00621A31" w:rsidRPr="00CD145F">
        <w:rPr>
          <w:b w:val="0"/>
          <w:bCs w:val="0"/>
        </w:rPr>
        <w:t>learning</w:t>
      </w:r>
      <w:r w:rsidRPr="00CD145F">
        <w:rPr>
          <w:b w:val="0"/>
          <w:bCs w:val="0"/>
        </w:rPr>
        <w:t>s</w:t>
      </w:r>
      <w:r w:rsidR="00621A31" w:rsidRPr="00CD145F">
        <w:rPr>
          <w:b w:val="0"/>
          <w:bCs w:val="0"/>
        </w:rPr>
        <w:t xml:space="preserve"> for staff members </w:t>
      </w:r>
      <w:r w:rsidR="00A4581E" w:rsidRPr="00CD145F">
        <w:rPr>
          <w:b w:val="0"/>
          <w:bCs w:val="0"/>
        </w:rPr>
        <w:t>lies</w:t>
      </w:r>
      <w:r w:rsidR="00621A31" w:rsidRPr="00CD145F">
        <w:rPr>
          <w:b w:val="0"/>
          <w:bCs w:val="0"/>
        </w:rPr>
        <w:t xml:space="preserve"> in how to cultivate entrepreneurship engagement </w:t>
      </w:r>
      <w:r w:rsidR="00906963">
        <w:rPr>
          <w:b w:val="0"/>
          <w:bCs w:val="0"/>
        </w:rPr>
        <w:t>and</w:t>
      </w:r>
      <w:r w:rsidR="003535E2" w:rsidRPr="00CD145F">
        <w:rPr>
          <w:b w:val="0"/>
          <w:bCs w:val="0"/>
        </w:rPr>
        <w:t xml:space="preserve"> the integrated model has provided a starting point for</w:t>
      </w:r>
      <w:r w:rsidRPr="00CD145F">
        <w:rPr>
          <w:b w:val="0"/>
          <w:bCs w:val="0"/>
        </w:rPr>
        <w:t xml:space="preserve"> </w:t>
      </w:r>
      <w:r w:rsidR="00CD13B8" w:rsidRPr="00CD145F">
        <w:rPr>
          <w:b w:val="0"/>
          <w:bCs w:val="0"/>
        </w:rPr>
        <w:t>enhanced</w:t>
      </w:r>
      <w:r w:rsidRPr="00CD145F">
        <w:rPr>
          <w:b w:val="0"/>
          <w:bCs w:val="0"/>
        </w:rPr>
        <w:t xml:space="preserve"> integration</w:t>
      </w:r>
      <w:r w:rsidR="00CD13B8" w:rsidRPr="00CD145F">
        <w:rPr>
          <w:b w:val="0"/>
          <w:bCs w:val="0"/>
        </w:rPr>
        <w:t xml:space="preserve"> both within and outwith the University</w:t>
      </w:r>
      <w:r w:rsidRPr="00CD145F">
        <w:rPr>
          <w:b w:val="0"/>
          <w:bCs w:val="0"/>
        </w:rPr>
        <w:t xml:space="preserve">. However, </w:t>
      </w:r>
      <w:r w:rsidR="00906963">
        <w:rPr>
          <w:b w:val="0"/>
          <w:bCs w:val="0"/>
        </w:rPr>
        <w:t xml:space="preserve">whilst </w:t>
      </w:r>
      <w:r w:rsidR="00906963" w:rsidRPr="00CD145F">
        <w:rPr>
          <w:b w:val="0"/>
          <w:bCs w:val="0"/>
        </w:rPr>
        <w:t xml:space="preserve">BRT demonstrated how it can add value in an “academic” setting and act as an agent of change, </w:t>
      </w:r>
      <w:r w:rsidRPr="00CD145F">
        <w:rPr>
          <w:b w:val="0"/>
          <w:bCs w:val="0"/>
        </w:rPr>
        <w:t xml:space="preserve">the model needs to be further </w:t>
      </w:r>
      <w:r w:rsidR="00E41348" w:rsidRPr="00CD145F">
        <w:rPr>
          <w:b w:val="0"/>
          <w:bCs w:val="0"/>
        </w:rPr>
        <w:t>developed</w:t>
      </w:r>
      <w:r w:rsidRPr="00CD145F">
        <w:rPr>
          <w:b w:val="0"/>
          <w:bCs w:val="0"/>
        </w:rPr>
        <w:t xml:space="preserve"> in different contexts and with different actors. </w:t>
      </w:r>
    </w:p>
    <w:p w14:paraId="3F3C834A" w14:textId="4A3C533D" w:rsidR="00405608" w:rsidRPr="00D93B2F" w:rsidRDefault="006113BF" w:rsidP="009D36AB">
      <w:pPr>
        <w:pStyle w:val="ParrafoClust"/>
        <w:rPr>
          <w:b w:val="0"/>
          <w:bCs w:val="0"/>
          <w:i/>
          <w:iCs/>
        </w:rPr>
      </w:pPr>
      <w:r w:rsidRPr="00D93B2F">
        <w:rPr>
          <w:b w:val="0"/>
          <w:bCs w:val="0"/>
          <w:i/>
          <w:iCs/>
        </w:rPr>
        <w:t>Three key</w:t>
      </w:r>
      <w:r w:rsidR="00405608" w:rsidRPr="00D93B2F">
        <w:rPr>
          <w:b w:val="0"/>
          <w:bCs w:val="0"/>
          <w:i/>
          <w:iCs/>
        </w:rPr>
        <w:t xml:space="preserve"> takeaways </w:t>
      </w:r>
      <w:r w:rsidR="00FA38CB">
        <w:rPr>
          <w:b w:val="0"/>
          <w:bCs w:val="0"/>
          <w:i/>
          <w:iCs/>
        </w:rPr>
        <w:t xml:space="preserve">from the project </w:t>
      </w:r>
      <w:r w:rsidRPr="00D93B2F">
        <w:rPr>
          <w:b w:val="0"/>
          <w:bCs w:val="0"/>
          <w:i/>
          <w:iCs/>
        </w:rPr>
        <w:t>are:</w:t>
      </w:r>
    </w:p>
    <w:p w14:paraId="3B37BB8E" w14:textId="4BD148AB" w:rsidR="006113BF" w:rsidRPr="00CD145F" w:rsidRDefault="00B70753" w:rsidP="003605B4">
      <w:pPr>
        <w:pStyle w:val="ParrafoClust"/>
        <w:numPr>
          <w:ilvl w:val="0"/>
          <w:numId w:val="17"/>
        </w:numPr>
        <w:rPr>
          <w:b w:val="0"/>
          <w:bCs w:val="0"/>
        </w:rPr>
      </w:pPr>
      <w:r>
        <w:rPr>
          <w:b w:val="0"/>
          <w:bCs w:val="0"/>
        </w:rPr>
        <w:t>The project confirmed that c</w:t>
      </w:r>
      <w:r w:rsidR="006113BF" w:rsidRPr="00CD145F">
        <w:rPr>
          <w:b w:val="0"/>
          <w:bCs w:val="0"/>
        </w:rPr>
        <w:t xml:space="preserve">reating a learning community and giving students ownership </w:t>
      </w:r>
      <w:r w:rsidR="00C508B9">
        <w:rPr>
          <w:b w:val="0"/>
          <w:bCs w:val="0"/>
        </w:rPr>
        <w:t xml:space="preserve">based on TA principles </w:t>
      </w:r>
      <w:r w:rsidR="006113BF" w:rsidRPr="00CD145F">
        <w:rPr>
          <w:b w:val="0"/>
          <w:bCs w:val="0"/>
        </w:rPr>
        <w:t>stimulates new knowledge, enhance the ownership of learning, and empower and engage students. This can create transformative change.</w:t>
      </w:r>
    </w:p>
    <w:p w14:paraId="0FC524AD" w14:textId="4D34433A" w:rsidR="004547DB" w:rsidRPr="00CD145F" w:rsidRDefault="00E86604" w:rsidP="003605B4">
      <w:pPr>
        <w:pStyle w:val="ParrafoClust"/>
        <w:numPr>
          <w:ilvl w:val="0"/>
          <w:numId w:val="17"/>
        </w:numPr>
        <w:rPr>
          <w:b w:val="0"/>
          <w:bCs w:val="0"/>
        </w:rPr>
      </w:pPr>
      <w:r w:rsidRPr="00CD145F">
        <w:rPr>
          <w:b w:val="0"/>
          <w:bCs w:val="0"/>
        </w:rPr>
        <w:t>The</w:t>
      </w:r>
      <w:r w:rsidR="004547DB" w:rsidRPr="00CD145F">
        <w:rPr>
          <w:b w:val="0"/>
          <w:bCs w:val="0"/>
        </w:rPr>
        <w:t xml:space="preserve"> establish</w:t>
      </w:r>
      <w:r w:rsidRPr="00CD145F">
        <w:rPr>
          <w:b w:val="0"/>
          <w:bCs w:val="0"/>
        </w:rPr>
        <w:t>ment of</w:t>
      </w:r>
      <w:r w:rsidR="004547DB" w:rsidRPr="00CD145F">
        <w:rPr>
          <w:b w:val="0"/>
          <w:bCs w:val="0"/>
        </w:rPr>
        <w:t xml:space="preserve"> </w:t>
      </w:r>
      <w:r w:rsidRPr="00CD145F">
        <w:rPr>
          <w:b w:val="0"/>
          <w:bCs w:val="0"/>
        </w:rPr>
        <w:t>cross disciplinary/cross sector</w:t>
      </w:r>
      <w:r w:rsidR="004547DB" w:rsidRPr="00CD145F">
        <w:rPr>
          <w:b w:val="0"/>
          <w:bCs w:val="0"/>
        </w:rPr>
        <w:t xml:space="preserve"> </w:t>
      </w:r>
      <w:r w:rsidR="00621A31" w:rsidRPr="00CD145F">
        <w:rPr>
          <w:b w:val="0"/>
          <w:bCs w:val="0"/>
        </w:rPr>
        <w:t>group</w:t>
      </w:r>
      <w:r w:rsidRPr="00CD145F">
        <w:rPr>
          <w:b w:val="0"/>
          <w:bCs w:val="0"/>
        </w:rPr>
        <w:t>s</w:t>
      </w:r>
      <w:r w:rsidR="00621A31" w:rsidRPr="00CD145F">
        <w:rPr>
          <w:b w:val="0"/>
          <w:bCs w:val="0"/>
        </w:rPr>
        <w:t xml:space="preserve"> </w:t>
      </w:r>
      <w:r w:rsidRPr="00CD145F">
        <w:rPr>
          <w:b w:val="0"/>
          <w:bCs w:val="0"/>
        </w:rPr>
        <w:t xml:space="preserve">can add significant value to </w:t>
      </w:r>
      <w:r w:rsidR="004547DB" w:rsidRPr="00CD145F">
        <w:rPr>
          <w:b w:val="0"/>
          <w:bCs w:val="0"/>
        </w:rPr>
        <w:t xml:space="preserve">curriculum design, development, and delivery. </w:t>
      </w:r>
      <w:r w:rsidR="009F2502" w:rsidRPr="00CD145F">
        <w:rPr>
          <w:b w:val="0"/>
          <w:bCs w:val="0"/>
        </w:rPr>
        <w:t>Creating an integrated learning model, bringing academic</w:t>
      </w:r>
      <w:r w:rsidRPr="00CD145F">
        <w:rPr>
          <w:b w:val="0"/>
          <w:bCs w:val="0"/>
        </w:rPr>
        <w:t>s</w:t>
      </w:r>
      <w:r w:rsidR="009F2502" w:rsidRPr="00CD145F">
        <w:rPr>
          <w:b w:val="0"/>
          <w:bCs w:val="0"/>
        </w:rPr>
        <w:t xml:space="preserve">, service professionals and </w:t>
      </w:r>
      <w:r w:rsidRPr="00CD145F">
        <w:rPr>
          <w:b w:val="0"/>
          <w:bCs w:val="0"/>
        </w:rPr>
        <w:t xml:space="preserve">experts from </w:t>
      </w:r>
      <w:r w:rsidR="009F2502" w:rsidRPr="00CD145F">
        <w:rPr>
          <w:b w:val="0"/>
          <w:bCs w:val="0"/>
        </w:rPr>
        <w:t xml:space="preserve">industry and business </w:t>
      </w:r>
      <w:r w:rsidR="006113BF" w:rsidRPr="00CD145F">
        <w:rPr>
          <w:b w:val="0"/>
          <w:bCs w:val="0"/>
        </w:rPr>
        <w:t xml:space="preserve">together </w:t>
      </w:r>
      <w:r w:rsidRPr="00CD145F">
        <w:rPr>
          <w:b w:val="0"/>
          <w:bCs w:val="0"/>
        </w:rPr>
        <w:t xml:space="preserve">can create </w:t>
      </w:r>
      <w:r w:rsidR="009F2502" w:rsidRPr="00CD145F">
        <w:rPr>
          <w:b w:val="0"/>
          <w:bCs w:val="0"/>
        </w:rPr>
        <w:t xml:space="preserve">a win-win </w:t>
      </w:r>
      <w:r w:rsidR="004C6A28" w:rsidRPr="00CD145F">
        <w:rPr>
          <w:b w:val="0"/>
          <w:bCs w:val="0"/>
        </w:rPr>
        <w:t>situation enhancing</w:t>
      </w:r>
      <w:r w:rsidRPr="00CD145F">
        <w:rPr>
          <w:b w:val="0"/>
          <w:bCs w:val="0"/>
        </w:rPr>
        <w:t xml:space="preserve"> </w:t>
      </w:r>
      <w:r w:rsidR="009F2502" w:rsidRPr="00CD145F">
        <w:rPr>
          <w:b w:val="0"/>
          <w:bCs w:val="0"/>
        </w:rPr>
        <w:t xml:space="preserve">knowledge transfer. </w:t>
      </w:r>
    </w:p>
    <w:p w14:paraId="6477A979" w14:textId="08EF55AD" w:rsidR="008D7B42" w:rsidRPr="008D7B42" w:rsidRDefault="00655141" w:rsidP="009D36AB">
      <w:pPr>
        <w:pStyle w:val="ParrafoClust"/>
        <w:numPr>
          <w:ilvl w:val="0"/>
          <w:numId w:val="17"/>
        </w:numPr>
        <w:rPr>
          <w:b w:val="0"/>
          <w:bCs w:val="0"/>
        </w:rPr>
      </w:pPr>
      <w:r w:rsidRPr="00CD145F">
        <w:rPr>
          <w:b w:val="0"/>
          <w:bCs w:val="0"/>
        </w:rPr>
        <w:t xml:space="preserve">If prepared to take risks and think innovatively, </w:t>
      </w:r>
      <w:r w:rsidR="004C6A28" w:rsidRPr="00CD145F">
        <w:rPr>
          <w:b w:val="0"/>
          <w:bCs w:val="0"/>
        </w:rPr>
        <w:t xml:space="preserve">Higher Education </w:t>
      </w:r>
      <w:r w:rsidRPr="00CD145F">
        <w:rPr>
          <w:b w:val="0"/>
          <w:bCs w:val="0"/>
        </w:rPr>
        <w:t xml:space="preserve">institutions can develop new pedagogical strategies which help produce </w:t>
      </w:r>
      <w:r w:rsidR="004C6A28" w:rsidRPr="00CD145F">
        <w:rPr>
          <w:b w:val="0"/>
          <w:bCs w:val="0"/>
        </w:rPr>
        <w:t xml:space="preserve">future ready graduates who are agile, </w:t>
      </w:r>
      <w:r w:rsidRPr="00CD145F">
        <w:rPr>
          <w:b w:val="0"/>
          <w:bCs w:val="0"/>
        </w:rPr>
        <w:t>adaptive,</w:t>
      </w:r>
      <w:r w:rsidR="004C6A28" w:rsidRPr="00CD145F">
        <w:rPr>
          <w:b w:val="0"/>
          <w:bCs w:val="0"/>
        </w:rPr>
        <w:t xml:space="preserve"> and resilient. </w:t>
      </w:r>
    </w:p>
    <w:p w14:paraId="4737016E" w14:textId="77777777" w:rsidR="00431012" w:rsidRDefault="00431012" w:rsidP="009D36AB">
      <w:pPr>
        <w:pStyle w:val="ParrafoClust"/>
      </w:pPr>
    </w:p>
    <w:p w14:paraId="4FD8B5CB" w14:textId="20E31C49" w:rsidR="00F27D56" w:rsidRPr="00CD145F" w:rsidRDefault="00060CAE" w:rsidP="009D36AB">
      <w:pPr>
        <w:pStyle w:val="ParrafoClust"/>
      </w:pPr>
      <w:r w:rsidRPr="00906963">
        <w:t>Reference</w:t>
      </w:r>
      <w:r w:rsidR="00E20DB7">
        <w:t xml:space="preserve"> List</w:t>
      </w:r>
    </w:p>
    <w:p w14:paraId="6CEDD0B8" w14:textId="37AA81DB" w:rsidR="00072B40" w:rsidRDefault="00072B40" w:rsidP="009D36AB">
      <w:pPr>
        <w:pStyle w:val="ParrafoClust"/>
        <w:rPr>
          <w:b w:val="0"/>
          <w:bCs w:val="0"/>
        </w:rPr>
      </w:pPr>
      <w:r w:rsidRPr="00E908F2">
        <w:rPr>
          <w:b w:val="0"/>
          <w:bCs w:val="0"/>
        </w:rPr>
        <w:t xml:space="preserve">Billett, S. (2010). The perils of confusing lifelong learning and lifelong education. </w:t>
      </w:r>
      <w:r w:rsidRPr="00E908F2">
        <w:rPr>
          <w:b w:val="0"/>
          <w:bCs w:val="0"/>
          <w:i/>
          <w:iCs/>
        </w:rPr>
        <w:t>International Journal of Lifelong Education</w:t>
      </w:r>
      <w:r w:rsidRPr="00E908F2">
        <w:rPr>
          <w:b w:val="0"/>
          <w:bCs w:val="0"/>
        </w:rPr>
        <w:t>, 29</w:t>
      </w:r>
      <w:r w:rsidR="00AE63A0">
        <w:rPr>
          <w:b w:val="0"/>
          <w:bCs w:val="0"/>
        </w:rPr>
        <w:t xml:space="preserve"> </w:t>
      </w:r>
      <w:r w:rsidRPr="00E908F2">
        <w:rPr>
          <w:b w:val="0"/>
          <w:bCs w:val="0"/>
        </w:rPr>
        <w:t xml:space="preserve">(4), 401–413. </w:t>
      </w:r>
      <w:hyperlink r:id="rId16" w:history="1">
        <w:r w:rsidR="00B70753" w:rsidRPr="00EF6E24">
          <w:rPr>
            <w:rStyle w:val="Hyperlink"/>
            <w:b w:val="0"/>
            <w:bCs w:val="0"/>
          </w:rPr>
          <w:t>https://doi.org/10.1080/02601370.2010.488803</w:t>
        </w:r>
      </w:hyperlink>
    </w:p>
    <w:p w14:paraId="457C50D6" w14:textId="0ACC67C2" w:rsidR="00072B40" w:rsidRDefault="00072B40" w:rsidP="009D36AB">
      <w:pPr>
        <w:pStyle w:val="ParrafoClust"/>
        <w:rPr>
          <w:b w:val="0"/>
          <w:bCs w:val="0"/>
          <w:color w:val="222222"/>
          <w:shd w:val="clear" w:color="auto" w:fill="FFFFFF"/>
        </w:rPr>
      </w:pPr>
      <w:r w:rsidRPr="00E908F2">
        <w:rPr>
          <w:b w:val="0"/>
          <w:bCs w:val="0"/>
          <w:color w:val="222222"/>
          <w:shd w:val="clear" w:color="auto" w:fill="FFFFFF"/>
        </w:rPr>
        <w:lastRenderedPageBreak/>
        <w:t>Chesbrough, H. (2006). Open innovation: a new paradigm for understanding industrial innovation. </w:t>
      </w:r>
      <w:r w:rsidRPr="00E908F2">
        <w:rPr>
          <w:b w:val="0"/>
          <w:bCs w:val="0"/>
          <w:i/>
          <w:iCs/>
          <w:color w:val="222222"/>
          <w:shd w:val="clear" w:color="auto" w:fill="FFFFFF"/>
        </w:rPr>
        <w:t>Open innovation: Researching a new paradigm</w:t>
      </w:r>
      <w:r w:rsidRPr="00E908F2">
        <w:rPr>
          <w:b w:val="0"/>
          <w:bCs w:val="0"/>
          <w:color w:val="222222"/>
          <w:shd w:val="clear" w:color="auto" w:fill="FFFFFF"/>
        </w:rPr>
        <w:t>, </w:t>
      </w:r>
      <w:r w:rsidRPr="00E908F2">
        <w:rPr>
          <w:b w:val="0"/>
          <w:bCs w:val="0"/>
          <w:i/>
          <w:iCs/>
          <w:color w:val="222222"/>
          <w:shd w:val="clear" w:color="auto" w:fill="FFFFFF"/>
        </w:rPr>
        <w:t>400</w:t>
      </w:r>
      <w:r w:rsidRPr="00E908F2">
        <w:rPr>
          <w:b w:val="0"/>
          <w:bCs w:val="0"/>
          <w:color w:val="222222"/>
          <w:shd w:val="clear" w:color="auto" w:fill="FFFFFF"/>
        </w:rPr>
        <w:t>, 0-19.</w:t>
      </w:r>
      <w:r w:rsidR="00682B7E">
        <w:rPr>
          <w:b w:val="0"/>
          <w:bCs w:val="0"/>
          <w:color w:val="222222"/>
          <w:shd w:val="clear" w:color="auto" w:fill="FFFFFF"/>
        </w:rPr>
        <w:t xml:space="preserve"> </w:t>
      </w:r>
      <w:hyperlink r:id="rId17" w:history="1">
        <w:r w:rsidR="00682B7E" w:rsidRPr="00FD7A69">
          <w:rPr>
            <w:rStyle w:val="Hyperlink"/>
            <w:b w:val="0"/>
            <w:bCs w:val="0"/>
            <w:shd w:val="clear" w:color="auto" w:fill="FFFFFF"/>
          </w:rPr>
          <w:t>https://www.researchgate.net/publication/232957368_Open_Innovation_Researching_A_New_Paradigm</w:t>
        </w:r>
      </w:hyperlink>
    </w:p>
    <w:p w14:paraId="16C8D9E3" w14:textId="79AA3A3B" w:rsidR="0017374F" w:rsidRPr="00E908F2" w:rsidRDefault="0017374F" w:rsidP="009D36AB">
      <w:pPr>
        <w:pStyle w:val="ParrafoClust"/>
        <w:rPr>
          <w:b w:val="0"/>
          <w:bCs w:val="0"/>
          <w:color w:val="333333"/>
          <w:shd w:val="clear" w:color="auto" w:fill="FFFFFF"/>
        </w:rPr>
      </w:pPr>
      <w:r w:rsidRPr="00E908F2">
        <w:rPr>
          <w:b w:val="0"/>
          <w:bCs w:val="0"/>
          <w:color w:val="333333"/>
          <w:shd w:val="clear" w:color="auto" w:fill="FFFFFF"/>
        </w:rPr>
        <w:t>Halt</w:t>
      </w:r>
      <w:r w:rsidR="00D4494C" w:rsidRPr="00E908F2">
        <w:rPr>
          <w:b w:val="0"/>
          <w:bCs w:val="0"/>
          <w:color w:val="333333"/>
          <w:shd w:val="clear" w:color="auto" w:fill="FFFFFF"/>
        </w:rPr>
        <w:t xml:space="preserve">tunen, J. (2006). </w:t>
      </w:r>
      <w:r w:rsidR="00D4494C" w:rsidRPr="00B70753">
        <w:rPr>
          <w:b w:val="0"/>
          <w:bCs w:val="0"/>
          <w:i/>
          <w:iCs/>
          <w:color w:val="333333"/>
          <w:shd w:val="clear" w:color="auto" w:fill="FFFFFF"/>
        </w:rPr>
        <w:t>Team Academy – award winning entrepreneurship education from Jyvaskyl</w:t>
      </w:r>
      <w:r w:rsidR="00540127" w:rsidRPr="00B70753">
        <w:rPr>
          <w:b w:val="0"/>
          <w:bCs w:val="0"/>
          <w:i/>
          <w:iCs/>
          <w:color w:val="333333"/>
          <w:shd w:val="clear" w:color="auto" w:fill="FFFFFF"/>
        </w:rPr>
        <w:t>a</w:t>
      </w:r>
      <w:r w:rsidR="00D4494C" w:rsidRPr="00B70753">
        <w:rPr>
          <w:b w:val="0"/>
          <w:bCs w:val="0"/>
          <w:i/>
          <w:iCs/>
          <w:color w:val="333333"/>
          <w:shd w:val="clear" w:color="auto" w:fill="FFFFFF"/>
        </w:rPr>
        <w:t>, Finland</w:t>
      </w:r>
      <w:r w:rsidR="00D4494C" w:rsidRPr="00E908F2">
        <w:rPr>
          <w:b w:val="0"/>
          <w:bCs w:val="0"/>
          <w:color w:val="333333"/>
          <w:shd w:val="clear" w:color="auto" w:fill="FFFFFF"/>
        </w:rPr>
        <w:t>, Presentation at OECD/</w:t>
      </w:r>
      <w:r w:rsidR="00540127" w:rsidRPr="00E908F2">
        <w:rPr>
          <w:b w:val="0"/>
          <w:bCs w:val="0"/>
          <w:color w:val="333333"/>
          <w:shd w:val="clear" w:color="auto" w:fill="FFFFFF"/>
        </w:rPr>
        <w:t>I</w:t>
      </w:r>
      <w:r w:rsidR="00D4494C" w:rsidRPr="00E908F2">
        <w:rPr>
          <w:b w:val="0"/>
          <w:bCs w:val="0"/>
          <w:color w:val="333333"/>
          <w:shd w:val="clear" w:color="auto" w:fill="FFFFFF"/>
        </w:rPr>
        <w:t>MHE</w:t>
      </w:r>
      <w:r w:rsidR="00540127" w:rsidRPr="00E908F2">
        <w:rPr>
          <w:b w:val="0"/>
          <w:bCs w:val="0"/>
          <w:color w:val="333333"/>
          <w:shd w:val="clear" w:color="auto" w:fill="FFFFFF"/>
        </w:rPr>
        <w:t xml:space="preserve"> Conference, Copenhagen, Denmark, 16 October 2006.  </w:t>
      </w:r>
      <w:hyperlink r:id="rId18" w:history="1">
        <w:r w:rsidR="00580B56" w:rsidRPr="00E908F2">
          <w:rPr>
            <w:rStyle w:val="Hyperlink"/>
            <w:b w:val="0"/>
            <w:bCs w:val="0"/>
            <w:shd w:val="clear" w:color="auto" w:fill="FFFFFF"/>
          </w:rPr>
          <w:t>http://www.oecd.org/education/imhe/37544053.pdf</w:t>
        </w:r>
      </w:hyperlink>
      <w:r w:rsidR="00580B56" w:rsidRPr="00E908F2">
        <w:rPr>
          <w:b w:val="0"/>
          <w:bCs w:val="0"/>
          <w:color w:val="333333"/>
          <w:shd w:val="clear" w:color="auto" w:fill="FFFFFF"/>
        </w:rPr>
        <w:t xml:space="preserve">. </w:t>
      </w:r>
    </w:p>
    <w:p w14:paraId="6AC76342" w14:textId="1C1CC546" w:rsidR="003E6D59" w:rsidRPr="00E908F2" w:rsidRDefault="003E6D59" w:rsidP="009D36AB">
      <w:pPr>
        <w:pStyle w:val="ParrafoClust"/>
        <w:rPr>
          <w:b w:val="0"/>
          <w:bCs w:val="0"/>
          <w:color w:val="333333"/>
          <w:shd w:val="clear" w:color="auto" w:fill="FFFFFF"/>
        </w:rPr>
      </w:pPr>
      <w:r w:rsidRPr="00E908F2">
        <w:rPr>
          <w:b w:val="0"/>
          <w:bCs w:val="0"/>
          <w:color w:val="333333"/>
          <w:shd w:val="clear" w:color="auto" w:fill="FFFFFF"/>
        </w:rPr>
        <w:t>Isaacs, W. (</w:t>
      </w:r>
      <w:r w:rsidR="003E19B0" w:rsidRPr="00E908F2">
        <w:rPr>
          <w:b w:val="0"/>
          <w:bCs w:val="0"/>
          <w:color w:val="333333"/>
          <w:shd w:val="clear" w:color="auto" w:fill="FFFFFF"/>
        </w:rPr>
        <w:t>1999)</w:t>
      </w:r>
      <w:r w:rsidR="006B32F9" w:rsidRPr="00E908F2">
        <w:rPr>
          <w:b w:val="0"/>
          <w:bCs w:val="0"/>
          <w:color w:val="333333"/>
          <w:shd w:val="clear" w:color="auto" w:fill="FFFFFF"/>
        </w:rPr>
        <w:t>.</w:t>
      </w:r>
      <w:r w:rsidR="003E19B0" w:rsidRPr="00E908F2">
        <w:rPr>
          <w:b w:val="0"/>
          <w:bCs w:val="0"/>
          <w:color w:val="333333"/>
          <w:shd w:val="clear" w:color="auto" w:fill="FFFFFF"/>
        </w:rPr>
        <w:t xml:space="preserve"> </w:t>
      </w:r>
      <w:r w:rsidR="003E19B0" w:rsidRPr="00E908F2">
        <w:rPr>
          <w:b w:val="0"/>
          <w:bCs w:val="0"/>
          <w:i/>
          <w:iCs/>
          <w:color w:val="333333"/>
          <w:shd w:val="clear" w:color="auto" w:fill="FFFFFF"/>
        </w:rPr>
        <w:t xml:space="preserve">Dialogue and the </w:t>
      </w:r>
      <w:r w:rsidR="000A7B4F" w:rsidRPr="00E908F2">
        <w:rPr>
          <w:b w:val="0"/>
          <w:bCs w:val="0"/>
          <w:i/>
          <w:iCs/>
          <w:color w:val="333333"/>
          <w:shd w:val="clear" w:color="auto" w:fill="FFFFFF"/>
        </w:rPr>
        <w:t>Art of Thinking Together</w:t>
      </w:r>
      <w:r w:rsidR="000A7B4F" w:rsidRPr="00E908F2">
        <w:rPr>
          <w:b w:val="0"/>
          <w:bCs w:val="0"/>
          <w:color w:val="333333"/>
          <w:shd w:val="clear" w:color="auto" w:fill="FFFFFF"/>
        </w:rPr>
        <w:t>, New York: Currency, D</w:t>
      </w:r>
      <w:r w:rsidR="005C28A4" w:rsidRPr="00E908F2">
        <w:rPr>
          <w:b w:val="0"/>
          <w:bCs w:val="0"/>
          <w:color w:val="333333"/>
          <w:shd w:val="clear" w:color="auto" w:fill="FFFFFF"/>
        </w:rPr>
        <w:t>oubleday Press</w:t>
      </w:r>
    </w:p>
    <w:p w14:paraId="6DB4566E" w14:textId="3C7EC047" w:rsidR="00072B40" w:rsidRPr="00E908F2" w:rsidRDefault="00072B40" w:rsidP="00B70753">
      <w:pPr>
        <w:pStyle w:val="ParrafoClust"/>
        <w:jc w:val="left"/>
        <w:rPr>
          <w:rStyle w:val="Hyperlink"/>
          <w:b w:val="0"/>
          <w:bCs w:val="0"/>
          <w:shd w:val="clear" w:color="auto" w:fill="FFFFFF"/>
        </w:rPr>
      </w:pPr>
      <w:r w:rsidRPr="00E908F2">
        <w:rPr>
          <w:b w:val="0"/>
          <w:bCs w:val="0"/>
          <w:color w:val="333333"/>
          <w:shd w:val="clear" w:color="auto" w:fill="FFFFFF"/>
        </w:rPr>
        <w:t xml:space="preserve">Miller Judd, P. &amp; Laing, S. (2017). </w:t>
      </w:r>
      <w:r w:rsidRPr="00E908F2">
        <w:rPr>
          <w:b w:val="0"/>
          <w:bCs w:val="0"/>
          <w:i/>
          <w:iCs/>
          <w:color w:val="333333"/>
          <w:shd w:val="clear" w:color="auto" w:fill="FFFFFF"/>
        </w:rPr>
        <w:t>Innovation and Enterprise Strategy</w:t>
      </w:r>
      <w:r w:rsidRPr="00E908F2">
        <w:rPr>
          <w:b w:val="0"/>
          <w:bCs w:val="0"/>
          <w:color w:val="333333"/>
          <w:shd w:val="clear" w:color="auto" w:fill="FFFFFF"/>
        </w:rPr>
        <w:t xml:space="preserve">, Edinburgh Napier University, Online: available at: </w:t>
      </w:r>
      <w:hyperlink r:id="rId19" w:history="1">
        <w:r w:rsidRPr="00E908F2">
          <w:rPr>
            <w:rStyle w:val="Hyperlink"/>
            <w:b w:val="0"/>
            <w:bCs w:val="0"/>
            <w:shd w:val="clear" w:color="auto" w:fill="FFFFFF"/>
          </w:rPr>
          <w:t>https://staff.napier.ac.uk/services/principal/strategy/Documents/Innovation%20and%20Enterprise%20Strategy.pdf</w:t>
        </w:r>
      </w:hyperlink>
      <w:r w:rsidR="00580B56" w:rsidRPr="00E908F2">
        <w:rPr>
          <w:rStyle w:val="Hyperlink"/>
          <w:b w:val="0"/>
          <w:bCs w:val="0"/>
          <w:shd w:val="clear" w:color="auto" w:fill="FFFFFF"/>
        </w:rPr>
        <w:t xml:space="preserve">. </w:t>
      </w:r>
    </w:p>
    <w:p w14:paraId="1384B8E0" w14:textId="5E1A92CE" w:rsidR="003E6D59" w:rsidRPr="00E908F2" w:rsidRDefault="003E6D59" w:rsidP="009D36AB">
      <w:pPr>
        <w:pStyle w:val="ParrafoClust"/>
        <w:rPr>
          <w:b w:val="0"/>
          <w:bCs w:val="0"/>
        </w:rPr>
      </w:pPr>
      <w:r w:rsidRPr="00E908F2">
        <w:rPr>
          <w:b w:val="0"/>
          <w:bCs w:val="0"/>
        </w:rPr>
        <w:t xml:space="preserve">OECD, </w:t>
      </w:r>
      <w:hyperlink r:id="rId20" w:history="1">
        <w:r w:rsidRPr="00E908F2">
          <w:rPr>
            <w:rStyle w:val="Hyperlink"/>
            <w:b w:val="0"/>
            <w:bCs w:val="0"/>
          </w:rPr>
          <w:t>www.oecd.org/education/imhe/37544053.pdf</w:t>
        </w:r>
      </w:hyperlink>
      <w:r w:rsidR="001B2D0A" w:rsidRPr="00E908F2">
        <w:rPr>
          <w:b w:val="0"/>
          <w:bCs w:val="0"/>
        </w:rPr>
        <w:t xml:space="preserve">. </w:t>
      </w:r>
      <w:r w:rsidR="006B32F9" w:rsidRPr="00E908F2">
        <w:rPr>
          <w:b w:val="0"/>
          <w:bCs w:val="0"/>
        </w:rPr>
        <w:t xml:space="preserve"> </w:t>
      </w:r>
    </w:p>
    <w:p w14:paraId="0A70E941" w14:textId="6E9C3500" w:rsidR="004A4FF6" w:rsidRDefault="004A4FF6" w:rsidP="004A4FF6">
      <w:pPr>
        <w:pStyle w:val="ParrafoClust"/>
        <w:rPr>
          <w:b w:val="0"/>
          <w:bCs w:val="0"/>
        </w:rPr>
      </w:pPr>
      <w:r>
        <w:rPr>
          <w:b w:val="0"/>
          <w:bCs w:val="0"/>
        </w:rPr>
        <w:t xml:space="preserve">QAA, (2018). </w:t>
      </w:r>
      <w:hyperlink r:id="rId21" w:history="1">
        <w:r w:rsidRPr="00F11219">
          <w:rPr>
            <w:rStyle w:val="Hyperlink"/>
            <w:b w:val="0"/>
            <w:bCs w:val="0"/>
          </w:rPr>
          <w:t>https://www.qaa.ac.uk/docs/qaas/enhancement-and-development/enterprise-and-entrpreneurship-education-2018.pdf?sfvrsn=15f1f981_8</w:t>
        </w:r>
      </w:hyperlink>
      <w:r>
        <w:rPr>
          <w:b w:val="0"/>
          <w:bCs w:val="0"/>
        </w:rPr>
        <w:t xml:space="preserve">. </w:t>
      </w:r>
    </w:p>
    <w:p w14:paraId="073E1E03" w14:textId="3ABA5B85" w:rsidR="004F5C56" w:rsidRPr="00E908F2" w:rsidRDefault="004F5C56" w:rsidP="009D36AB">
      <w:pPr>
        <w:pStyle w:val="ParrafoClust"/>
        <w:rPr>
          <w:b w:val="0"/>
          <w:bCs w:val="0"/>
        </w:rPr>
      </w:pPr>
      <w:r w:rsidRPr="00E908F2">
        <w:rPr>
          <w:b w:val="0"/>
          <w:bCs w:val="0"/>
        </w:rPr>
        <w:t xml:space="preserve">Stuart, M., Lido, </w:t>
      </w:r>
      <w:r w:rsidR="008664C0" w:rsidRPr="00E908F2">
        <w:rPr>
          <w:b w:val="0"/>
          <w:bCs w:val="0"/>
        </w:rPr>
        <w:t xml:space="preserve">C., </w:t>
      </w:r>
      <w:r w:rsidRPr="00E908F2">
        <w:rPr>
          <w:b w:val="0"/>
          <w:bCs w:val="0"/>
        </w:rPr>
        <w:t>Morgan,</w:t>
      </w:r>
      <w:r w:rsidR="008664C0" w:rsidRPr="00E908F2">
        <w:rPr>
          <w:b w:val="0"/>
          <w:bCs w:val="0"/>
        </w:rPr>
        <w:t xml:space="preserve"> J. </w:t>
      </w:r>
      <w:r w:rsidRPr="00E908F2">
        <w:rPr>
          <w:b w:val="0"/>
          <w:bCs w:val="0"/>
        </w:rPr>
        <w:t xml:space="preserve"> &amp; May</w:t>
      </w:r>
      <w:r w:rsidR="00F93075" w:rsidRPr="00E908F2">
        <w:rPr>
          <w:b w:val="0"/>
          <w:bCs w:val="0"/>
        </w:rPr>
        <w:t>, S.</w:t>
      </w:r>
      <w:r w:rsidRPr="00E908F2">
        <w:rPr>
          <w:b w:val="0"/>
          <w:bCs w:val="0"/>
        </w:rPr>
        <w:t xml:space="preserve"> (2011)</w:t>
      </w:r>
      <w:r w:rsidR="00E908F2">
        <w:rPr>
          <w:b w:val="0"/>
          <w:bCs w:val="0"/>
        </w:rPr>
        <w:t>.</w:t>
      </w:r>
      <w:r w:rsidRPr="00E908F2">
        <w:rPr>
          <w:b w:val="0"/>
          <w:bCs w:val="0"/>
        </w:rPr>
        <w:t xml:space="preserve"> The impact of engagement with extracurricular activities on the student experience and graduate outcomes for widening participation populations, </w:t>
      </w:r>
      <w:r w:rsidRPr="00E908F2">
        <w:rPr>
          <w:b w:val="0"/>
          <w:bCs w:val="0"/>
          <w:i/>
          <w:iCs/>
        </w:rPr>
        <w:t>Active Learning in Higher Education,</w:t>
      </w:r>
      <w:r w:rsidRPr="00E908F2">
        <w:rPr>
          <w:b w:val="0"/>
          <w:bCs w:val="0"/>
        </w:rPr>
        <w:t xml:space="preserve"> 12(3), 203–</w:t>
      </w:r>
      <w:r w:rsidR="0094237E" w:rsidRPr="00E908F2">
        <w:rPr>
          <w:b w:val="0"/>
          <w:bCs w:val="0"/>
        </w:rPr>
        <w:t>215.</w:t>
      </w:r>
      <w:r w:rsidR="004426E4">
        <w:rPr>
          <w:b w:val="0"/>
          <w:bCs w:val="0"/>
        </w:rPr>
        <w:t xml:space="preserve"> </w:t>
      </w:r>
      <w:hyperlink r:id="rId22" w:history="1">
        <w:r w:rsidR="004426E4" w:rsidRPr="004426E4">
          <w:rPr>
            <w:rStyle w:val="Hyperlink"/>
            <w:rFonts w:ascii="Arial" w:hAnsi="Arial" w:cs="Arial"/>
            <w:b w:val="0"/>
            <w:bCs w:val="0"/>
            <w:color w:val="006ACC"/>
            <w:sz w:val="21"/>
            <w:szCs w:val="21"/>
            <w:shd w:val="clear" w:color="auto" w:fill="FFFFFF"/>
          </w:rPr>
          <w:t>https://doi.org/10.1177/1469787411415081</w:t>
        </w:r>
      </w:hyperlink>
    </w:p>
    <w:p w14:paraId="22565195" w14:textId="2A6E9022" w:rsidR="00484F20" w:rsidRPr="00E908F2" w:rsidRDefault="003E6D59" w:rsidP="009D36AB">
      <w:pPr>
        <w:pStyle w:val="ParrafoClust"/>
        <w:rPr>
          <w:b w:val="0"/>
          <w:bCs w:val="0"/>
        </w:rPr>
      </w:pPr>
      <w:r w:rsidRPr="00E908F2">
        <w:rPr>
          <w:b w:val="0"/>
          <w:bCs w:val="0"/>
        </w:rPr>
        <w:t xml:space="preserve">United Nations, </w:t>
      </w:r>
      <w:hyperlink r:id="rId23" w:history="1">
        <w:r w:rsidR="00484F20" w:rsidRPr="00E908F2">
          <w:rPr>
            <w:rStyle w:val="Hyperlink"/>
            <w:b w:val="0"/>
            <w:bCs w:val="0"/>
          </w:rPr>
          <w:t>https://www.un.org/sustainabledevelopment/sustainable-development-goals/</w:t>
        </w:r>
      </w:hyperlink>
      <w:r w:rsidR="00484F20" w:rsidRPr="00E908F2">
        <w:rPr>
          <w:b w:val="0"/>
          <w:bCs w:val="0"/>
        </w:rPr>
        <w:t xml:space="preserve">. </w:t>
      </w:r>
    </w:p>
    <w:p w14:paraId="76ADCBFF" w14:textId="3DA4D453" w:rsidR="003E6D59" w:rsidRPr="00E908F2" w:rsidRDefault="003E6D59" w:rsidP="009D36AB">
      <w:pPr>
        <w:pStyle w:val="ParrafoClust"/>
        <w:rPr>
          <w:b w:val="0"/>
          <w:bCs w:val="0"/>
        </w:rPr>
      </w:pPr>
    </w:p>
    <w:p w14:paraId="407590AB" w14:textId="41508F61" w:rsidR="00DA50D1" w:rsidRDefault="00DA50D1" w:rsidP="009D36AB">
      <w:pPr>
        <w:pStyle w:val="ParrafoClust"/>
      </w:pPr>
    </w:p>
    <w:p w14:paraId="55BA218A" w14:textId="43C0DA56" w:rsidR="008D7B42" w:rsidRPr="00CD3CD5" w:rsidRDefault="008D7B42" w:rsidP="009D36AB">
      <w:pPr>
        <w:pStyle w:val="ParrafoClust"/>
      </w:pPr>
      <w:r>
        <w:t>Endnote</w:t>
      </w:r>
      <w:r w:rsidR="00E20DB7">
        <w:t>s</w:t>
      </w:r>
    </w:p>
    <w:sectPr w:rsidR="008D7B42" w:rsidRPr="00CD3CD5" w:rsidSect="0023366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D021" w14:textId="77777777" w:rsidR="00141729" w:rsidRDefault="00141729" w:rsidP="00A40784">
      <w:pPr>
        <w:spacing w:after="0" w:line="240" w:lineRule="auto"/>
      </w:pPr>
      <w:r>
        <w:separator/>
      </w:r>
    </w:p>
  </w:endnote>
  <w:endnote w:type="continuationSeparator" w:id="0">
    <w:p w14:paraId="732F5903" w14:textId="77777777" w:rsidR="00141729" w:rsidRDefault="00141729" w:rsidP="00A40784">
      <w:pPr>
        <w:spacing w:after="0" w:line="240" w:lineRule="auto"/>
      </w:pPr>
      <w:r>
        <w:continuationSeparator/>
      </w:r>
    </w:p>
  </w:endnote>
  <w:endnote w:id="1">
    <w:p w14:paraId="7BA7437F" w14:textId="33B80FD8" w:rsidR="00E03739" w:rsidRPr="00906963" w:rsidRDefault="00060CAE" w:rsidP="008D7B42">
      <w:pPr>
        <w:pStyle w:val="FootnoteText"/>
      </w:pPr>
      <w:r w:rsidRPr="00906963">
        <w:rPr>
          <w:rStyle w:val="EndnoteReference"/>
        </w:rPr>
        <w:endnoteRef/>
      </w:r>
      <w:r w:rsidR="008D7B42" w:rsidRPr="00906963">
        <w:rPr>
          <w:rStyle w:val="EndnoteReference"/>
        </w:rPr>
        <w:endnoteRef/>
      </w:r>
      <w:r w:rsidR="008D7B42" w:rsidRPr="00906963">
        <w:rPr>
          <w:rFonts w:ascii="Times New Roman" w:hAnsi="Times New Roman" w:cs="Times New Roman"/>
        </w:rPr>
        <w:t>Social enterprise is defined in a broader sense, referring to purpose-oriented businesses. It includes businesses in the third sector and beyond in the UK context.</w:t>
      </w:r>
      <w:r w:rsidR="008D7B42" w:rsidRPr="00906963">
        <w:t xml:space="preserve"> </w:t>
      </w:r>
    </w:p>
    <w:p w14:paraId="382D61AE" w14:textId="13C98EF7" w:rsidR="008D7B42" w:rsidRPr="00906963" w:rsidRDefault="008D7B42">
      <w:pPr>
        <w:pStyle w:val="EndnoteText"/>
      </w:pPr>
    </w:p>
  </w:endnote>
  <w:endnote w:id="2">
    <w:p w14:paraId="17EA2F58" w14:textId="77777777" w:rsidR="00060CAE" w:rsidRPr="00906963" w:rsidRDefault="00060CAE" w:rsidP="00060CAE">
      <w:pPr>
        <w:pStyle w:val="FootnoteText"/>
        <w:rPr>
          <w:rFonts w:ascii="Times New Roman" w:hAnsi="Times New Roman" w:cs="Times New Roman"/>
        </w:rPr>
      </w:pPr>
      <w:r w:rsidRPr="00906963">
        <w:rPr>
          <w:rStyle w:val="EndnoteReference"/>
        </w:rPr>
        <w:endnoteRef/>
      </w:r>
      <w:r w:rsidRPr="00906963">
        <w:t xml:space="preserve"> </w:t>
      </w:r>
      <w:r w:rsidRPr="00906963">
        <w:rPr>
          <w:rFonts w:ascii="Times New Roman" w:hAnsi="Times New Roman" w:cs="Times New Roman"/>
        </w:rPr>
        <w:t>The Innovation Voucher Scheme is a UK Government Initiative which provides up to £5000 of funding for academic assistance in the development of busines projects.</w:t>
      </w:r>
    </w:p>
    <w:p w14:paraId="6CB5242A" w14:textId="0E27031C" w:rsidR="00060CAE" w:rsidRPr="00906963" w:rsidRDefault="00060CAE">
      <w:pPr>
        <w:pStyle w:val="EndnoteText"/>
      </w:pPr>
    </w:p>
  </w:endnote>
  <w:endnote w:id="3">
    <w:p w14:paraId="57CA938E" w14:textId="77777777" w:rsidR="00060CAE" w:rsidRDefault="00060CAE" w:rsidP="00060CAE">
      <w:pPr>
        <w:pStyle w:val="FootnoteText"/>
      </w:pPr>
      <w:r w:rsidRPr="00906963">
        <w:rPr>
          <w:rStyle w:val="EndnoteReference"/>
        </w:rPr>
        <w:endnoteRef/>
      </w:r>
      <w:r w:rsidRPr="00906963">
        <w:t xml:space="preserve"> </w:t>
      </w:r>
      <w:hyperlink r:id="rId1" w:history="1">
        <w:r w:rsidRPr="00906963">
          <w:rPr>
            <w:rStyle w:val="Hyperlink"/>
          </w:rPr>
          <w:t>Algae Limited | Interface Knowledge Connection (interface-online.org.uk)</w:t>
        </w:r>
      </w:hyperlink>
    </w:p>
    <w:p w14:paraId="1BE81DE8" w14:textId="118B9AA3" w:rsidR="00060CAE" w:rsidRDefault="00060C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0A5" w14:textId="77777777" w:rsidR="00B4382C" w:rsidRDefault="00B4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95991"/>
      <w:docPartObj>
        <w:docPartGallery w:val="Page Numbers (Bottom of Page)"/>
        <w:docPartUnique/>
      </w:docPartObj>
    </w:sdtPr>
    <w:sdtEndPr>
      <w:rPr>
        <w:noProof/>
      </w:rPr>
    </w:sdtEndPr>
    <w:sdtContent>
      <w:p w14:paraId="5AF26D5B" w14:textId="1832084A" w:rsidR="003639EE" w:rsidRDefault="00363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D88ADE" w14:textId="77777777" w:rsidR="003639EE" w:rsidRDefault="00363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F25" w14:textId="77777777" w:rsidR="00B4382C" w:rsidRDefault="00B4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E96F" w14:textId="77777777" w:rsidR="00141729" w:rsidRDefault="00141729" w:rsidP="00A40784">
      <w:pPr>
        <w:spacing w:after="0" w:line="240" w:lineRule="auto"/>
      </w:pPr>
      <w:r>
        <w:separator/>
      </w:r>
    </w:p>
  </w:footnote>
  <w:footnote w:type="continuationSeparator" w:id="0">
    <w:p w14:paraId="08758394" w14:textId="77777777" w:rsidR="00141729" w:rsidRDefault="00141729" w:rsidP="00A4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1772" w14:textId="5228EB89" w:rsidR="001D07FE" w:rsidRPr="001D1C11" w:rsidRDefault="00B4382C" w:rsidP="001D1C11">
    <w:pPr>
      <w:pStyle w:val="Header"/>
    </w:pPr>
    <w:r>
      <w:rPr>
        <w:noProof/>
      </w:rPr>
      <w:pict w14:anchorId="13A23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130220" o:spid="_x0000_s4098"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Author Fiinal Copy"/>
        </v:shape>
      </w:pict>
    </w:r>
    <w:r w:rsidR="001D1C11" w:rsidRPr="001D1C11">
      <w:rPr>
        <w:rFonts w:ascii="Times New Roman" w:hAnsi="Times New Roman" w:cs="Times New Roman"/>
      </w:rPr>
      <w:t xml:space="preserve">A Reflective Case </w:t>
    </w:r>
    <w:r w:rsidR="004B6EB0" w:rsidRPr="001D1C11">
      <w:rPr>
        <w:rFonts w:ascii="Times New Roman" w:hAnsi="Times New Roman" w:cs="Times New Roman"/>
      </w:rPr>
      <w:t>Study -</w:t>
    </w:r>
    <w:r w:rsidR="001D1C11" w:rsidRPr="001D1C11">
      <w:rPr>
        <w:rFonts w:ascii="Times New Roman" w:hAnsi="Times New Roman" w:cs="Times New Roman"/>
      </w:rPr>
      <w:t xml:space="preserve"> using Team Academy principles </w:t>
    </w:r>
    <w:r w:rsidR="001D1C11">
      <w:rPr>
        <w:rFonts w:ascii="Times New Roman" w:hAnsi="Times New Roman" w:cs="Times New Roman"/>
      </w:rPr>
      <w:t>for an integrated approach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A715" w14:textId="42D2CBAC" w:rsidR="001D07FE" w:rsidRPr="00A664AF" w:rsidRDefault="00B4382C">
    <w:pPr>
      <w:pStyle w:val="Header"/>
      <w:rPr>
        <w:rFonts w:ascii="Times New Roman" w:hAnsi="Times New Roman" w:cs="Times New Roman"/>
        <w:lang w:val="de-DE"/>
      </w:rPr>
    </w:pPr>
    <w:r>
      <w:rPr>
        <w:noProof/>
      </w:rPr>
      <w:pict w14:anchorId="50F0D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130221" o:spid="_x0000_s4099"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Author Fiinal Copy"/>
        </v:shape>
      </w:pict>
    </w:r>
    <w:r w:rsidR="001D07FE" w:rsidRPr="00A664AF">
      <w:rPr>
        <w:rFonts w:ascii="Times New Roman" w:hAnsi="Times New Roman" w:cs="Times New Roman"/>
        <w:lang w:val="de-DE"/>
      </w:rPr>
      <w:t>Wu, W., Tan, H. &amp; Miller Judd, 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E7D" w14:textId="39B1E52D" w:rsidR="00B4382C" w:rsidRDefault="00B4382C">
    <w:pPr>
      <w:pStyle w:val="Header"/>
    </w:pPr>
    <w:r>
      <w:rPr>
        <w:noProof/>
      </w:rPr>
      <w:pict w14:anchorId="276A7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130219" o:spid="_x0000_s4097"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Author Fiinal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FA"/>
    <w:multiLevelType w:val="hybridMultilevel"/>
    <w:tmpl w:val="868C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1F75"/>
    <w:multiLevelType w:val="hybridMultilevel"/>
    <w:tmpl w:val="1FDA2E7A"/>
    <w:lvl w:ilvl="0" w:tplc="49247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1758"/>
    <w:multiLevelType w:val="hybridMultilevel"/>
    <w:tmpl w:val="628E7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36E9C"/>
    <w:multiLevelType w:val="hybridMultilevel"/>
    <w:tmpl w:val="75FA5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F011E"/>
    <w:multiLevelType w:val="hybridMultilevel"/>
    <w:tmpl w:val="2DF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83987"/>
    <w:multiLevelType w:val="hybridMultilevel"/>
    <w:tmpl w:val="5640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32089"/>
    <w:multiLevelType w:val="hybridMultilevel"/>
    <w:tmpl w:val="C46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6347"/>
    <w:multiLevelType w:val="hybridMultilevel"/>
    <w:tmpl w:val="587E7390"/>
    <w:lvl w:ilvl="0" w:tplc="9B3A835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95377"/>
    <w:multiLevelType w:val="hybridMultilevel"/>
    <w:tmpl w:val="917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32DE0"/>
    <w:multiLevelType w:val="hybridMultilevel"/>
    <w:tmpl w:val="A142E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B4564"/>
    <w:multiLevelType w:val="hybridMultilevel"/>
    <w:tmpl w:val="B5C8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64FE"/>
    <w:multiLevelType w:val="hybridMultilevel"/>
    <w:tmpl w:val="40740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A391C"/>
    <w:multiLevelType w:val="hybridMultilevel"/>
    <w:tmpl w:val="5CE4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41F04"/>
    <w:multiLevelType w:val="hybridMultilevel"/>
    <w:tmpl w:val="4DFE5CAE"/>
    <w:lvl w:ilvl="0" w:tplc="0C5A4E8A">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9114C"/>
    <w:multiLevelType w:val="hybridMultilevel"/>
    <w:tmpl w:val="9D92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F6915"/>
    <w:multiLevelType w:val="hybridMultilevel"/>
    <w:tmpl w:val="4A4A5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050D3"/>
    <w:multiLevelType w:val="hybridMultilevel"/>
    <w:tmpl w:val="C9DCB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62021"/>
    <w:multiLevelType w:val="hybridMultilevel"/>
    <w:tmpl w:val="F9247FE0"/>
    <w:lvl w:ilvl="0" w:tplc="2CF2B212">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13"/>
  </w:num>
  <w:num w:numId="6">
    <w:abstractNumId w:val="17"/>
  </w:num>
  <w:num w:numId="7">
    <w:abstractNumId w:val="7"/>
  </w:num>
  <w:num w:numId="8">
    <w:abstractNumId w:val="3"/>
  </w:num>
  <w:num w:numId="9">
    <w:abstractNumId w:val="4"/>
  </w:num>
  <w:num w:numId="10">
    <w:abstractNumId w:val="15"/>
  </w:num>
  <w:num w:numId="11">
    <w:abstractNumId w:val="2"/>
  </w:num>
  <w:num w:numId="12">
    <w:abstractNumId w:val="11"/>
  </w:num>
  <w:num w:numId="13">
    <w:abstractNumId w:val="16"/>
  </w:num>
  <w:num w:numId="14">
    <w:abstractNumId w:val="6"/>
  </w:num>
  <w:num w:numId="15">
    <w:abstractNumId w:val="5"/>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DIwM7MwMzGzNDBT0lEKTi0uzszPAykwrAUAF7alWiwAAAA="/>
  </w:docVars>
  <w:rsids>
    <w:rsidRoot w:val="00444452"/>
    <w:rsid w:val="0000390E"/>
    <w:rsid w:val="00004C33"/>
    <w:rsid w:val="00012D34"/>
    <w:rsid w:val="000154D9"/>
    <w:rsid w:val="00020D48"/>
    <w:rsid w:val="000270B8"/>
    <w:rsid w:val="00032AD4"/>
    <w:rsid w:val="00032AF2"/>
    <w:rsid w:val="00043494"/>
    <w:rsid w:val="00043E76"/>
    <w:rsid w:val="00045827"/>
    <w:rsid w:val="00060604"/>
    <w:rsid w:val="00060CAE"/>
    <w:rsid w:val="00061C80"/>
    <w:rsid w:val="00072B40"/>
    <w:rsid w:val="00074E90"/>
    <w:rsid w:val="0008093C"/>
    <w:rsid w:val="00084882"/>
    <w:rsid w:val="00085C8A"/>
    <w:rsid w:val="000875B7"/>
    <w:rsid w:val="00090985"/>
    <w:rsid w:val="000A6893"/>
    <w:rsid w:val="000A7B4F"/>
    <w:rsid w:val="000B1A14"/>
    <w:rsid w:val="000B49AD"/>
    <w:rsid w:val="000B747C"/>
    <w:rsid w:val="000C2D14"/>
    <w:rsid w:val="000C4287"/>
    <w:rsid w:val="000C5384"/>
    <w:rsid w:val="000D7B7C"/>
    <w:rsid w:val="000E2FE2"/>
    <w:rsid w:val="000F1982"/>
    <w:rsid w:val="000F3F03"/>
    <w:rsid w:val="000F7C6A"/>
    <w:rsid w:val="00100F84"/>
    <w:rsid w:val="00111D69"/>
    <w:rsid w:val="00123F93"/>
    <w:rsid w:val="0012423D"/>
    <w:rsid w:val="001302FA"/>
    <w:rsid w:val="00135E8A"/>
    <w:rsid w:val="00141729"/>
    <w:rsid w:val="001437AD"/>
    <w:rsid w:val="00144636"/>
    <w:rsid w:val="00146824"/>
    <w:rsid w:val="00151A7E"/>
    <w:rsid w:val="00151ED5"/>
    <w:rsid w:val="00154E3D"/>
    <w:rsid w:val="001550E7"/>
    <w:rsid w:val="001562D6"/>
    <w:rsid w:val="00164A98"/>
    <w:rsid w:val="00171C9C"/>
    <w:rsid w:val="0017374F"/>
    <w:rsid w:val="00183188"/>
    <w:rsid w:val="001921AF"/>
    <w:rsid w:val="001926ED"/>
    <w:rsid w:val="00192E90"/>
    <w:rsid w:val="00194755"/>
    <w:rsid w:val="001A00B9"/>
    <w:rsid w:val="001A2657"/>
    <w:rsid w:val="001A46C3"/>
    <w:rsid w:val="001B003F"/>
    <w:rsid w:val="001B2D0A"/>
    <w:rsid w:val="001B6AA2"/>
    <w:rsid w:val="001C233F"/>
    <w:rsid w:val="001C4143"/>
    <w:rsid w:val="001D07FE"/>
    <w:rsid w:val="001D1C11"/>
    <w:rsid w:val="001D393C"/>
    <w:rsid w:val="001D44A6"/>
    <w:rsid w:val="001E0F27"/>
    <w:rsid w:val="001E4BEF"/>
    <w:rsid w:val="001F4C6C"/>
    <w:rsid w:val="001F50B1"/>
    <w:rsid w:val="002015DF"/>
    <w:rsid w:val="002025E2"/>
    <w:rsid w:val="00203525"/>
    <w:rsid w:val="002111F1"/>
    <w:rsid w:val="00213118"/>
    <w:rsid w:val="00214CE3"/>
    <w:rsid w:val="002223CA"/>
    <w:rsid w:val="00224A90"/>
    <w:rsid w:val="00225894"/>
    <w:rsid w:val="002271B4"/>
    <w:rsid w:val="00230BE2"/>
    <w:rsid w:val="0023366F"/>
    <w:rsid w:val="00234CE8"/>
    <w:rsid w:val="00237BA4"/>
    <w:rsid w:val="00240D5C"/>
    <w:rsid w:val="002465C5"/>
    <w:rsid w:val="002468D5"/>
    <w:rsid w:val="0025757C"/>
    <w:rsid w:val="002616D3"/>
    <w:rsid w:val="0026193B"/>
    <w:rsid w:val="00291B80"/>
    <w:rsid w:val="002920CA"/>
    <w:rsid w:val="00294774"/>
    <w:rsid w:val="00296C44"/>
    <w:rsid w:val="002A6C1E"/>
    <w:rsid w:val="002B1EC4"/>
    <w:rsid w:val="002B5059"/>
    <w:rsid w:val="002B528F"/>
    <w:rsid w:val="002B6F1F"/>
    <w:rsid w:val="002C3941"/>
    <w:rsid w:val="002C4BB0"/>
    <w:rsid w:val="002D0541"/>
    <w:rsid w:val="002D26C6"/>
    <w:rsid w:val="002D51A8"/>
    <w:rsid w:val="002D5312"/>
    <w:rsid w:val="002D6CA9"/>
    <w:rsid w:val="002E02F6"/>
    <w:rsid w:val="002E2584"/>
    <w:rsid w:val="002E702D"/>
    <w:rsid w:val="002E722B"/>
    <w:rsid w:val="002F1113"/>
    <w:rsid w:val="002F2122"/>
    <w:rsid w:val="002F65BC"/>
    <w:rsid w:val="00311CB8"/>
    <w:rsid w:val="00314329"/>
    <w:rsid w:val="00315948"/>
    <w:rsid w:val="00317DF8"/>
    <w:rsid w:val="0032343A"/>
    <w:rsid w:val="0032371C"/>
    <w:rsid w:val="00326858"/>
    <w:rsid w:val="0032787D"/>
    <w:rsid w:val="00330426"/>
    <w:rsid w:val="00334DE3"/>
    <w:rsid w:val="00337D1C"/>
    <w:rsid w:val="00345AC9"/>
    <w:rsid w:val="00350915"/>
    <w:rsid w:val="00351CAE"/>
    <w:rsid w:val="003535E2"/>
    <w:rsid w:val="00354327"/>
    <w:rsid w:val="0035617A"/>
    <w:rsid w:val="003605B4"/>
    <w:rsid w:val="003639EE"/>
    <w:rsid w:val="0036759F"/>
    <w:rsid w:val="003818CC"/>
    <w:rsid w:val="00384AB5"/>
    <w:rsid w:val="00386F64"/>
    <w:rsid w:val="00391E06"/>
    <w:rsid w:val="003932DA"/>
    <w:rsid w:val="0039624C"/>
    <w:rsid w:val="00396D45"/>
    <w:rsid w:val="003A266B"/>
    <w:rsid w:val="003A3714"/>
    <w:rsid w:val="003B731A"/>
    <w:rsid w:val="003C14BE"/>
    <w:rsid w:val="003C533A"/>
    <w:rsid w:val="003D3E16"/>
    <w:rsid w:val="003E19B0"/>
    <w:rsid w:val="003E4CB8"/>
    <w:rsid w:val="003E52FA"/>
    <w:rsid w:val="003E6D59"/>
    <w:rsid w:val="003F40B9"/>
    <w:rsid w:val="00405608"/>
    <w:rsid w:val="00407191"/>
    <w:rsid w:val="004168F8"/>
    <w:rsid w:val="004176BF"/>
    <w:rsid w:val="004176EE"/>
    <w:rsid w:val="0043094E"/>
    <w:rsid w:val="00431012"/>
    <w:rsid w:val="00432107"/>
    <w:rsid w:val="004346D8"/>
    <w:rsid w:val="00435668"/>
    <w:rsid w:val="00442363"/>
    <w:rsid w:val="004426E4"/>
    <w:rsid w:val="00444452"/>
    <w:rsid w:val="00450726"/>
    <w:rsid w:val="00451104"/>
    <w:rsid w:val="004547DB"/>
    <w:rsid w:val="00460FE2"/>
    <w:rsid w:val="00462159"/>
    <w:rsid w:val="00465F6B"/>
    <w:rsid w:val="00474637"/>
    <w:rsid w:val="004776E4"/>
    <w:rsid w:val="00484F20"/>
    <w:rsid w:val="00491703"/>
    <w:rsid w:val="00491966"/>
    <w:rsid w:val="004923F1"/>
    <w:rsid w:val="0049291C"/>
    <w:rsid w:val="00495096"/>
    <w:rsid w:val="00496E8A"/>
    <w:rsid w:val="0049747D"/>
    <w:rsid w:val="004A4FF6"/>
    <w:rsid w:val="004B47C7"/>
    <w:rsid w:val="004B6EB0"/>
    <w:rsid w:val="004C246C"/>
    <w:rsid w:val="004C6A28"/>
    <w:rsid w:val="004D1C96"/>
    <w:rsid w:val="004D2539"/>
    <w:rsid w:val="004D3003"/>
    <w:rsid w:val="004E5596"/>
    <w:rsid w:val="004F5C56"/>
    <w:rsid w:val="004F7977"/>
    <w:rsid w:val="00510C89"/>
    <w:rsid w:val="00513262"/>
    <w:rsid w:val="005150E6"/>
    <w:rsid w:val="00516D18"/>
    <w:rsid w:val="00521EF5"/>
    <w:rsid w:val="00522692"/>
    <w:rsid w:val="0052306D"/>
    <w:rsid w:val="0052376C"/>
    <w:rsid w:val="005263E4"/>
    <w:rsid w:val="005271BF"/>
    <w:rsid w:val="00534879"/>
    <w:rsid w:val="005373F5"/>
    <w:rsid w:val="005376D1"/>
    <w:rsid w:val="00540127"/>
    <w:rsid w:val="005431B4"/>
    <w:rsid w:val="00545921"/>
    <w:rsid w:val="005537ED"/>
    <w:rsid w:val="005614B8"/>
    <w:rsid w:val="00561689"/>
    <w:rsid w:val="00564BCF"/>
    <w:rsid w:val="005702F9"/>
    <w:rsid w:val="0057230B"/>
    <w:rsid w:val="005761B6"/>
    <w:rsid w:val="00580B56"/>
    <w:rsid w:val="00580CFF"/>
    <w:rsid w:val="00585FB0"/>
    <w:rsid w:val="00586C3C"/>
    <w:rsid w:val="00586C50"/>
    <w:rsid w:val="005A539F"/>
    <w:rsid w:val="005B4F16"/>
    <w:rsid w:val="005B7BF3"/>
    <w:rsid w:val="005C28A4"/>
    <w:rsid w:val="005C66E4"/>
    <w:rsid w:val="005D3204"/>
    <w:rsid w:val="005D614A"/>
    <w:rsid w:val="005D7DFE"/>
    <w:rsid w:val="005E1E5D"/>
    <w:rsid w:val="005E6140"/>
    <w:rsid w:val="005F1934"/>
    <w:rsid w:val="005F26C0"/>
    <w:rsid w:val="005F29BC"/>
    <w:rsid w:val="005F303C"/>
    <w:rsid w:val="005F3A19"/>
    <w:rsid w:val="005F5513"/>
    <w:rsid w:val="005F6798"/>
    <w:rsid w:val="00603FF9"/>
    <w:rsid w:val="00605C53"/>
    <w:rsid w:val="006113BF"/>
    <w:rsid w:val="00615310"/>
    <w:rsid w:val="00621A31"/>
    <w:rsid w:val="00621B0B"/>
    <w:rsid w:val="00621D46"/>
    <w:rsid w:val="0062200E"/>
    <w:rsid w:val="00630FDB"/>
    <w:rsid w:val="006326A2"/>
    <w:rsid w:val="0063295E"/>
    <w:rsid w:val="006458D2"/>
    <w:rsid w:val="00655141"/>
    <w:rsid w:val="006604D0"/>
    <w:rsid w:val="00661EFC"/>
    <w:rsid w:val="00662701"/>
    <w:rsid w:val="00666ABC"/>
    <w:rsid w:val="00674C1C"/>
    <w:rsid w:val="00682B7E"/>
    <w:rsid w:val="0068400B"/>
    <w:rsid w:val="00684B62"/>
    <w:rsid w:val="00686D90"/>
    <w:rsid w:val="00691B85"/>
    <w:rsid w:val="006927BC"/>
    <w:rsid w:val="00697FFC"/>
    <w:rsid w:val="006A66F9"/>
    <w:rsid w:val="006B32F9"/>
    <w:rsid w:val="006B4E0E"/>
    <w:rsid w:val="006B6C97"/>
    <w:rsid w:val="006B7E9E"/>
    <w:rsid w:val="006C0344"/>
    <w:rsid w:val="006C5D09"/>
    <w:rsid w:val="006C6D0D"/>
    <w:rsid w:val="006D20C5"/>
    <w:rsid w:val="006D54DB"/>
    <w:rsid w:val="006D749A"/>
    <w:rsid w:val="006E2B7E"/>
    <w:rsid w:val="006E3BB1"/>
    <w:rsid w:val="006F0987"/>
    <w:rsid w:val="006F1901"/>
    <w:rsid w:val="006F5F98"/>
    <w:rsid w:val="006F76FB"/>
    <w:rsid w:val="0070102A"/>
    <w:rsid w:val="0071187D"/>
    <w:rsid w:val="007120F7"/>
    <w:rsid w:val="00713608"/>
    <w:rsid w:val="00723CEA"/>
    <w:rsid w:val="00727C38"/>
    <w:rsid w:val="007448E9"/>
    <w:rsid w:val="00746072"/>
    <w:rsid w:val="00777024"/>
    <w:rsid w:val="00777B97"/>
    <w:rsid w:val="00777C81"/>
    <w:rsid w:val="0078067F"/>
    <w:rsid w:val="007845AA"/>
    <w:rsid w:val="0079150A"/>
    <w:rsid w:val="007929D4"/>
    <w:rsid w:val="0079312D"/>
    <w:rsid w:val="007955AC"/>
    <w:rsid w:val="00797B2E"/>
    <w:rsid w:val="007A1B24"/>
    <w:rsid w:val="007A2451"/>
    <w:rsid w:val="007A40BE"/>
    <w:rsid w:val="007B4D6C"/>
    <w:rsid w:val="007B512A"/>
    <w:rsid w:val="007C4CF8"/>
    <w:rsid w:val="007D006F"/>
    <w:rsid w:val="007D077E"/>
    <w:rsid w:val="007E6AC2"/>
    <w:rsid w:val="007F1CDD"/>
    <w:rsid w:val="007F2C3A"/>
    <w:rsid w:val="007F333B"/>
    <w:rsid w:val="007F48AE"/>
    <w:rsid w:val="0080222D"/>
    <w:rsid w:val="0080481F"/>
    <w:rsid w:val="00810094"/>
    <w:rsid w:val="008176F3"/>
    <w:rsid w:val="00817D58"/>
    <w:rsid w:val="00832612"/>
    <w:rsid w:val="00832844"/>
    <w:rsid w:val="0083455D"/>
    <w:rsid w:val="008469B0"/>
    <w:rsid w:val="008542BC"/>
    <w:rsid w:val="00854DB8"/>
    <w:rsid w:val="00856375"/>
    <w:rsid w:val="00864680"/>
    <w:rsid w:val="008651FC"/>
    <w:rsid w:val="008660B8"/>
    <w:rsid w:val="008664C0"/>
    <w:rsid w:val="00870A81"/>
    <w:rsid w:val="00872A58"/>
    <w:rsid w:val="00873708"/>
    <w:rsid w:val="00881B71"/>
    <w:rsid w:val="00882715"/>
    <w:rsid w:val="00882A03"/>
    <w:rsid w:val="008866F0"/>
    <w:rsid w:val="0089228E"/>
    <w:rsid w:val="00894AF2"/>
    <w:rsid w:val="00896F34"/>
    <w:rsid w:val="008A710F"/>
    <w:rsid w:val="008B4000"/>
    <w:rsid w:val="008B5816"/>
    <w:rsid w:val="008B64A0"/>
    <w:rsid w:val="008B728E"/>
    <w:rsid w:val="008C3778"/>
    <w:rsid w:val="008C3B9A"/>
    <w:rsid w:val="008C4848"/>
    <w:rsid w:val="008C58E2"/>
    <w:rsid w:val="008C6F37"/>
    <w:rsid w:val="008D3A4F"/>
    <w:rsid w:val="008D40D4"/>
    <w:rsid w:val="008D7B42"/>
    <w:rsid w:val="008E0673"/>
    <w:rsid w:val="008E1CDC"/>
    <w:rsid w:val="008E213F"/>
    <w:rsid w:val="008E5213"/>
    <w:rsid w:val="008E5D76"/>
    <w:rsid w:val="008E667C"/>
    <w:rsid w:val="008F21EF"/>
    <w:rsid w:val="008F380D"/>
    <w:rsid w:val="008F57A5"/>
    <w:rsid w:val="009048A4"/>
    <w:rsid w:val="0090660C"/>
    <w:rsid w:val="00906963"/>
    <w:rsid w:val="00907D1C"/>
    <w:rsid w:val="009113FF"/>
    <w:rsid w:val="009200CA"/>
    <w:rsid w:val="00920195"/>
    <w:rsid w:val="00920579"/>
    <w:rsid w:val="00930838"/>
    <w:rsid w:val="00930B6C"/>
    <w:rsid w:val="0093199B"/>
    <w:rsid w:val="0093314B"/>
    <w:rsid w:val="0094237E"/>
    <w:rsid w:val="0094748D"/>
    <w:rsid w:val="00955AAE"/>
    <w:rsid w:val="00956299"/>
    <w:rsid w:val="0095780A"/>
    <w:rsid w:val="00960D68"/>
    <w:rsid w:val="0096291A"/>
    <w:rsid w:val="009718A6"/>
    <w:rsid w:val="0097659E"/>
    <w:rsid w:val="00981346"/>
    <w:rsid w:val="009815EE"/>
    <w:rsid w:val="00982AD4"/>
    <w:rsid w:val="00982D72"/>
    <w:rsid w:val="009859AB"/>
    <w:rsid w:val="009954BC"/>
    <w:rsid w:val="009A20B0"/>
    <w:rsid w:val="009A2F13"/>
    <w:rsid w:val="009A32F2"/>
    <w:rsid w:val="009A4037"/>
    <w:rsid w:val="009A60B4"/>
    <w:rsid w:val="009A6B48"/>
    <w:rsid w:val="009B1355"/>
    <w:rsid w:val="009B7CCE"/>
    <w:rsid w:val="009C4F0E"/>
    <w:rsid w:val="009C6701"/>
    <w:rsid w:val="009D145B"/>
    <w:rsid w:val="009D36AB"/>
    <w:rsid w:val="009E5E26"/>
    <w:rsid w:val="009F079C"/>
    <w:rsid w:val="009F2502"/>
    <w:rsid w:val="009F31FC"/>
    <w:rsid w:val="00A02D03"/>
    <w:rsid w:val="00A1130C"/>
    <w:rsid w:val="00A12486"/>
    <w:rsid w:val="00A16F4F"/>
    <w:rsid w:val="00A20FF0"/>
    <w:rsid w:val="00A23EB3"/>
    <w:rsid w:val="00A259E9"/>
    <w:rsid w:val="00A25BEF"/>
    <w:rsid w:val="00A26B81"/>
    <w:rsid w:val="00A31A74"/>
    <w:rsid w:val="00A35740"/>
    <w:rsid w:val="00A40784"/>
    <w:rsid w:val="00A4126A"/>
    <w:rsid w:val="00A426E0"/>
    <w:rsid w:val="00A4581E"/>
    <w:rsid w:val="00A45B2D"/>
    <w:rsid w:val="00A570D3"/>
    <w:rsid w:val="00A63122"/>
    <w:rsid w:val="00A664AF"/>
    <w:rsid w:val="00A77680"/>
    <w:rsid w:val="00A805FC"/>
    <w:rsid w:val="00A934B4"/>
    <w:rsid w:val="00A95980"/>
    <w:rsid w:val="00A96897"/>
    <w:rsid w:val="00AA4252"/>
    <w:rsid w:val="00AB3B0A"/>
    <w:rsid w:val="00AC46D4"/>
    <w:rsid w:val="00AD3A51"/>
    <w:rsid w:val="00AD3A95"/>
    <w:rsid w:val="00AD4903"/>
    <w:rsid w:val="00AD59CE"/>
    <w:rsid w:val="00AD66DB"/>
    <w:rsid w:val="00AE226D"/>
    <w:rsid w:val="00AE63A0"/>
    <w:rsid w:val="00AF42E8"/>
    <w:rsid w:val="00B01E9F"/>
    <w:rsid w:val="00B046CF"/>
    <w:rsid w:val="00B12806"/>
    <w:rsid w:val="00B27DE8"/>
    <w:rsid w:val="00B37A03"/>
    <w:rsid w:val="00B37C3E"/>
    <w:rsid w:val="00B4382C"/>
    <w:rsid w:val="00B448E8"/>
    <w:rsid w:val="00B465F0"/>
    <w:rsid w:val="00B50D93"/>
    <w:rsid w:val="00B529A4"/>
    <w:rsid w:val="00B52A78"/>
    <w:rsid w:val="00B55C11"/>
    <w:rsid w:val="00B609BF"/>
    <w:rsid w:val="00B70753"/>
    <w:rsid w:val="00B716D2"/>
    <w:rsid w:val="00B761FD"/>
    <w:rsid w:val="00B77AD2"/>
    <w:rsid w:val="00B83F61"/>
    <w:rsid w:val="00B907B3"/>
    <w:rsid w:val="00B92BBC"/>
    <w:rsid w:val="00BA3D38"/>
    <w:rsid w:val="00BA50F6"/>
    <w:rsid w:val="00BB3F01"/>
    <w:rsid w:val="00BB5F87"/>
    <w:rsid w:val="00BB6C4F"/>
    <w:rsid w:val="00BC29A6"/>
    <w:rsid w:val="00BC4FE6"/>
    <w:rsid w:val="00BD1879"/>
    <w:rsid w:val="00BD3A49"/>
    <w:rsid w:val="00BD5AA7"/>
    <w:rsid w:val="00BE2959"/>
    <w:rsid w:val="00BF6C89"/>
    <w:rsid w:val="00C03A91"/>
    <w:rsid w:val="00C0726C"/>
    <w:rsid w:val="00C076F1"/>
    <w:rsid w:val="00C11131"/>
    <w:rsid w:val="00C158FF"/>
    <w:rsid w:val="00C21448"/>
    <w:rsid w:val="00C27219"/>
    <w:rsid w:val="00C43D5D"/>
    <w:rsid w:val="00C508B9"/>
    <w:rsid w:val="00C54F08"/>
    <w:rsid w:val="00C55435"/>
    <w:rsid w:val="00C555D4"/>
    <w:rsid w:val="00C5782B"/>
    <w:rsid w:val="00C641C3"/>
    <w:rsid w:val="00C76026"/>
    <w:rsid w:val="00C855F4"/>
    <w:rsid w:val="00C86141"/>
    <w:rsid w:val="00C927A2"/>
    <w:rsid w:val="00C928A9"/>
    <w:rsid w:val="00C93335"/>
    <w:rsid w:val="00CA39A0"/>
    <w:rsid w:val="00CB2769"/>
    <w:rsid w:val="00CC36FF"/>
    <w:rsid w:val="00CC6255"/>
    <w:rsid w:val="00CC638A"/>
    <w:rsid w:val="00CD13B8"/>
    <w:rsid w:val="00CD145F"/>
    <w:rsid w:val="00CD3CD5"/>
    <w:rsid w:val="00CD4BA0"/>
    <w:rsid w:val="00CD556C"/>
    <w:rsid w:val="00CD7FF7"/>
    <w:rsid w:val="00CE508B"/>
    <w:rsid w:val="00CE513B"/>
    <w:rsid w:val="00CE5A17"/>
    <w:rsid w:val="00CE76CB"/>
    <w:rsid w:val="00CF4622"/>
    <w:rsid w:val="00D037FE"/>
    <w:rsid w:val="00D04660"/>
    <w:rsid w:val="00D144AB"/>
    <w:rsid w:val="00D17B9C"/>
    <w:rsid w:val="00D253F4"/>
    <w:rsid w:val="00D374FC"/>
    <w:rsid w:val="00D4494C"/>
    <w:rsid w:val="00D44CCC"/>
    <w:rsid w:val="00D4705A"/>
    <w:rsid w:val="00D51796"/>
    <w:rsid w:val="00D51A3C"/>
    <w:rsid w:val="00D60218"/>
    <w:rsid w:val="00D61149"/>
    <w:rsid w:val="00D671FC"/>
    <w:rsid w:val="00D70EBD"/>
    <w:rsid w:val="00D71394"/>
    <w:rsid w:val="00D75DEA"/>
    <w:rsid w:val="00D811D2"/>
    <w:rsid w:val="00D85155"/>
    <w:rsid w:val="00D8570C"/>
    <w:rsid w:val="00D93B2F"/>
    <w:rsid w:val="00D95120"/>
    <w:rsid w:val="00DA03F3"/>
    <w:rsid w:val="00DA282E"/>
    <w:rsid w:val="00DA457D"/>
    <w:rsid w:val="00DA50D1"/>
    <w:rsid w:val="00DB63C8"/>
    <w:rsid w:val="00DC2990"/>
    <w:rsid w:val="00DC46EE"/>
    <w:rsid w:val="00DC513C"/>
    <w:rsid w:val="00DC6C07"/>
    <w:rsid w:val="00DC6C3A"/>
    <w:rsid w:val="00DD53D0"/>
    <w:rsid w:val="00DD6FAB"/>
    <w:rsid w:val="00DE2058"/>
    <w:rsid w:val="00DF56E8"/>
    <w:rsid w:val="00DF7C54"/>
    <w:rsid w:val="00E00942"/>
    <w:rsid w:val="00E03739"/>
    <w:rsid w:val="00E03EBD"/>
    <w:rsid w:val="00E10C3F"/>
    <w:rsid w:val="00E13D16"/>
    <w:rsid w:val="00E14873"/>
    <w:rsid w:val="00E17A0B"/>
    <w:rsid w:val="00E20DB7"/>
    <w:rsid w:val="00E21B8E"/>
    <w:rsid w:val="00E21BE5"/>
    <w:rsid w:val="00E226CE"/>
    <w:rsid w:val="00E22794"/>
    <w:rsid w:val="00E30FFC"/>
    <w:rsid w:val="00E40B92"/>
    <w:rsid w:val="00E41348"/>
    <w:rsid w:val="00E44A07"/>
    <w:rsid w:val="00E615B1"/>
    <w:rsid w:val="00E70DC1"/>
    <w:rsid w:val="00E72828"/>
    <w:rsid w:val="00E7324E"/>
    <w:rsid w:val="00E75D47"/>
    <w:rsid w:val="00E804EA"/>
    <w:rsid w:val="00E848F1"/>
    <w:rsid w:val="00E85813"/>
    <w:rsid w:val="00E86604"/>
    <w:rsid w:val="00E86EE6"/>
    <w:rsid w:val="00E908F2"/>
    <w:rsid w:val="00EA0ED1"/>
    <w:rsid w:val="00EA2CED"/>
    <w:rsid w:val="00EB1E04"/>
    <w:rsid w:val="00EB399C"/>
    <w:rsid w:val="00EB444D"/>
    <w:rsid w:val="00EC6256"/>
    <w:rsid w:val="00ED340B"/>
    <w:rsid w:val="00ED5549"/>
    <w:rsid w:val="00EF728C"/>
    <w:rsid w:val="00F01001"/>
    <w:rsid w:val="00F0518E"/>
    <w:rsid w:val="00F14A0E"/>
    <w:rsid w:val="00F1698B"/>
    <w:rsid w:val="00F2424A"/>
    <w:rsid w:val="00F24E20"/>
    <w:rsid w:val="00F27D56"/>
    <w:rsid w:val="00F31899"/>
    <w:rsid w:val="00F34D40"/>
    <w:rsid w:val="00F40E86"/>
    <w:rsid w:val="00F4546C"/>
    <w:rsid w:val="00F51A6F"/>
    <w:rsid w:val="00F51B4D"/>
    <w:rsid w:val="00F54975"/>
    <w:rsid w:val="00F54C2C"/>
    <w:rsid w:val="00F61E79"/>
    <w:rsid w:val="00F70F4B"/>
    <w:rsid w:val="00F7177E"/>
    <w:rsid w:val="00F73577"/>
    <w:rsid w:val="00F84B38"/>
    <w:rsid w:val="00F93075"/>
    <w:rsid w:val="00F974CC"/>
    <w:rsid w:val="00F978F1"/>
    <w:rsid w:val="00FA1813"/>
    <w:rsid w:val="00FA1C1A"/>
    <w:rsid w:val="00FA38CB"/>
    <w:rsid w:val="00FB0BDE"/>
    <w:rsid w:val="00FB12E0"/>
    <w:rsid w:val="00FB1C5C"/>
    <w:rsid w:val="00FB6D76"/>
    <w:rsid w:val="00FC1E66"/>
    <w:rsid w:val="00FC2B48"/>
    <w:rsid w:val="00FD1ED6"/>
    <w:rsid w:val="00FE1255"/>
    <w:rsid w:val="00FE66C2"/>
    <w:rsid w:val="00FF2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E2EA4D7"/>
  <w15:chartTrackingRefBased/>
  <w15:docId w15:val="{6E6CEBCE-68AB-4DA2-A30A-C8AB9B3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990"/>
    <w:rPr>
      <w:b/>
      <w:bCs/>
    </w:rPr>
  </w:style>
  <w:style w:type="paragraph" w:styleId="ListParagraph">
    <w:name w:val="List Paragraph"/>
    <w:basedOn w:val="Normal"/>
    <w:uiPriority w:val="34"/>
    <w:qFormat/>
    <w:rsid w:val="0070102A"/>
    <w:pPr>
      <w:ind w:left="720"/>
      <w:contextualSpacing/>
    </w:pPr>
  </w:style>
  <w:style w:type="character" w:styleId="Hyperlink">
    <w:name w:val="Hyperlink"/>
    <w:basedOn w:val="DefaultParagraphFont"/>
    <w:uiPriority w:val="99"/>
    <w:unhideWhenUsed/>
    <w:rsid w:val="004176EE"/>
    <w:rPr>
      <w:color w:val="0563C1" w:themeColor="hyperlink"/>
      <w:u w:val="single"/>
    </w:rPr>
  </w:style>
  <w:style w:type="character" w:styleId="UnresolvedMention">
    <w:name w:val="Unresolved Mention"/>
    <w:basedOn w:val="DefaultParagraphFont"/>
    <w:uiPriority w:val="99"/>
    <w:semiHidden/>
    <w:unhideWhenUsed/>
    <w:rsid w:val="004176EE"/>
    <w:rPr>
      <w:color w:val="605E5C"/>
      <w:shd w:val="clear" w:color="auto" w:fill="E1DFDD"/>
    </w:rPr>
  </w:style>
  <w:style w:type="paragraph" w:styleId="Header">
    <w:name w:val="header"/>
    <w:basedOn w:val="Normal"/>
    <w:link w:val="HeaderChar"/>
    <w:uiPriority w:val="99"/>
    <w:unhideWhenUsed/>
    <w:rsid w:val="00A4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84"/>
  </w:style>
  <w:style w:type="paragraph" w:styleId="Footer">
    <w:name w:val="footer"/>
    <w:basedOn w:val="Normal"/>
    <w:link w:val="FooterChar"/>
    <w:uiPriority w:val="99"/>
    <w:unhideWhenUsed/>
    <w:rsid w:val="00A4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84"/>
  </w:style>
  <w:style w:type="paragraph" w:styleId="FootnoteText">
    <w:name w:val="footnote text"/>
    <w:basedOn w:val="Normal"/>
    <w:link w:val="FootnoteTextChar"/>
    <w:uiPriority w:val="99"/>
    <w:semiHidden/>
    <w:unhideWhenUsed/>
    <w:rsid w:val="003D3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E16"/>
    <w:rPr>
      <w:sz w:val="20"/>
      <w:szCs w:val="20"/>
    </w:rPr>
  </w:style>
  <w:style w:type="character" w:styleId="FootnoteReference">
    <w:name w:val="footnote reference"/>
    <w:basedOn w:val="DefaultParagraphFont"/>
    <w:uiPriority w:val="99"/>
    <w:semiHidden/>
    <w:unhideWhenUsed/>
    <w:rsid w:val="003D3E16"/>
    <w:rPr>
      <w:vertAlign w:val="superscript"/>
    </w:rPr>
  </w:style>
  <w:style w:type="paragraph" w:styleId="BalloonText">
    <w:name w:val="Balloon Text"/>
    <w:basedOn w:val="Normal"/>
    <w:link w:val="BalloonTextChar"/>
    <w:uiPriority w:val="99"/>
    <w:semiHidden/>
    <w:unhideWhenUsed/>
    <w:rsid w:val="008E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7C"/>
    <w:rPr>
      <w:rFonts w:ascii="Segoe UI" w:hAnsi="Segoe UI" w:cs="Segoe UI"/>
      <w:sz w:val="18"/>
      <w:szCs w:val="18"/>
    </w:rPr>
  </w:style>
  <w:style w:type="character" w:styleId="CommentReference">
    <w:name w:val="annotation reference"/>
    <w:basedOn w:val="DefaultParagraphFont"/>
    <w:uiPriority w:val="99"/>
    <w:semiHidden/>
    <w:unhideWhenUsed/>
    <w:rsid w:val="00B92BBC"/>
    <w:rPr>
      <w:sz w:val="16"/>
      <w:szCs w:val="16"/>
    </w:rPr>
  </w:style>
  <w:style w:type="paragraph" w:styleId="CommentText">
    <w:name w:val="annotation text"/>
    <w:basedOn w:val="Normal"/>
    <w:link w:val="CommentTextChar"/>
    <w:uiPriority w:val="99"/>
    <w:semiHidden/>
    <w:unhideWhenUsed/>
    <w:rsid w:val="00B92BBC"/>
    <w:pPr>
      <w:spacing w:line="240" w:lineRule="auto"/>
    </w:pPr>
    <w:rPr>
      <w:sz w:val="20"/>
      <w:szCs w:val="20"/>
    </w:rPr>
  </w:style>
  <w:style w:type="character" w:customStyle="1" w:styleId="CommentTextChar">
    <w:name w:val="Comment Text Char"/>
    <w:basedOn w:val="DefaultParagraphFont"/>
    <w:link w:val="CommentText"/>
    <w:uiPriority w:val="99"/>
    <w:semiHidden/>
    <w:rsid w:val="00B92BBC"/>
    <w:rPr>
      <w:sz w:val="20"/>
      <w:szCs w:val="20"/>
    </w:rPr>
  </w:style>
  <w:style w:type="paragraph" w:styleId="CommentSubject">
    <w:name w:val="annotation subject"/>
    <w:basedOn w:val="CommentText"/>
    <w:next w:val="CommentText"/>
    <w:link w:val="CommentSubjectChar"/>
    <w:uiPriority w:val="99"/>
    <w:semiHidden/>
    <w:unhideWhenUsed/>
    <w:rsid w:val="00B92BBC"/>
    <w:rPr>
      <w:b/>
      <w:bCs/>
    </w:rPr>
  </w:style>
  <w:style w:type="character" w:customStyle="1" w:styleId="CommentSubjectChar">
    <w:name w:val="Comment Subject Char"/>
    <w:basedOn w:val="CommentTextChar"/>
    <w:link w:val="CommentSubject"/>
    <w:uiPriority w:val="99"/>
    <w:semiHidden/>
    <w:rsid w:val="00B92BBC"/>
    <w:rPr>
      <w:b/>
      <w:bCs/>
      <w:sz w:val="20"/>
      <w:szCs w:val="20"/>
    </w:rPr>
  </w:style>
  <w:style w:type="paragraph" w:customStyle="1" w:styleId="ParrafoClust">
    <w:name w:val="ParrafoClust"/>
    <w:basedOn w:val="Normal"/>
    <w:qFormat/>
    <w:rsid w:val="009D36AB"/>
    <w:pPr>
      <w:spacing w:line="360" w:lineRule="auto"/>
      <w:jc w:val="both"/>
    </w:pPr>
    <w:rPr>
      <w:rFonts w:ascii="Times New Roman" w:hAnsi="Times New Roman" w:cs="Times New Roman"/>
      <w:b/>
      <w:bCs/>
    </w:rPr>
  </w:style>
  <w:style w:type="paragraph" w:styleId="NormalWeb">
    <w:name w:val="Normal (Web)"/>
    <w:basedOn w:val="Normal"/>
    <w:uiPriority w:val="99"/>
    <w:semiHidden/>
    <w:unhideWhenUsed/>
    <w:rsid w:val="00777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D7B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B42"/>
    <w:rPr>
      <w:sz w:val="20"/>
      <w:szCs w:val="20"/>
    </w:rPr>
  </w:style>
  <w:style w:type="character" w:styleId="EndnoteReference">
    <w:name w:val="endnote reference"/>
    <w:basedOn w:val="DefaultParagraphFont"/>
    <w:uiPriority w:val="99"/>
    <w:semiHidden/>
    <w:unhideWhenUsed/>
    <w:rsid w:val="008D7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04">
      <w:bodyDiv w:val="1"/>
      <w:marLeft w:val="0"/>
      <w:marRight w:val="0"/>
      <w:marTop w:val="0"/>
      <w:marBottom w:val="0"/>
      <w:divBdr>
        <w:top w:val="none" w:sz="0" w:space="0" w:color="auto"/>
        <w:left w:val="none" w:sz="0" w:space="0" w:color="auto"/>
        <w:bottom w:val="none" w:sz="0" w:space="0" w:color="auto"/>
        <w:right w:val="none" w:sz="0" w:space="0" w:color="auto"/>
      </w:divBdr>
    </w:div>
    <w:div w:id="399063619">
      <w:bodyDiv w:val="1"/>
      <w:marLeft w:val="0"/>
      <w:marRight w:val="0"/>
      <w:marTop w:val="0"/>
      <w:marBottom w:val="0"/>
      <w:divBdr>
        <w:top w:val="none" w:sz="0" w:space="0" w:color="auto"/>
        <w:left w:val="none" w:sz="0" w:space="0" w:color="auto"/>
        <w:bottom w:val="none" w:sz="0" w:space="0" w:color="auto"/>
        <w:right w:val="none" w:sz="0" w:space="0" w:color="auto"/>
      </w:divBdr>
      <w:divsChild>
        <w:div w:id="1659267834">
          <w:marLeft w:val="0"/>
          <w:marRight w:val="0"/>
          <w:marTop w:val="0"/>
          <w:marBottom w:val="0"/>
          <w:divBdr>
            <w:top w:val="none" w:sz="0" w:space="0" w:color="auto"/>
            <w:left w:val="none" w:sz="0" w:space="0" w:color="auto"/>
            <w:bottom w:val="none" w:sz="0" w:space="0" w:color="auto"/>
            <w:right w:val="none" w:sz="0" w:space="0" w:color="auto"/>
          </w:divBdr>
        </w:div>
      </w:divsChild>
    </w:div>
    <w:div w:id="636225181">
      <w:bodyDiv w:val="1"/>
      <w:marLeft w:val="0"/>
      <w:marRight w:val="0"/>
      <w:marTop w:val="0"/>
      <w:marBottom w:val="0"/>
      <w:divBdr>
        <w:top w:val="none" w:sz="0" w:space="0" w:color="auto"/>
        <w:left w:val="none" w:sz="0" w:space="0" w:color="auto"/>
        <w:bottom w:val="none" w:sz="0" w:space="0" w:color="auto"/>
        <w:right w:val="none" w:sz="0" w:space="0" w:color="auto"/>
      </w:divBdr>
      <w:divsChild>
        <w:div w:id="1367756193">
          <w:marLeft w:val="0"/>
          <w:marRight w:val="0"/>
          <w:marTop w:val="0"/>
          <w:marBottom w:val="0"/>
          <w:divBdr>
            <w:top w:val="none" w:sz="0" w:space="0" w:color="auto"/>
            <w:left w:val="none" w:sz="0" w:space="0" w:color="auto"/>
            <w:bottom w:val="none" w:sz="0" w:space="0" w:color="auto"/>
            <w:right w:val="none" w:sz="0" w:space="0" w:color="auto"/>
          </w:divBdr>
        </w:div>
        <w:div w:id="1068381887">
          <w:marLeft w:val="0"/>
          <w:marRight w:val="0"/>
          <w:marTop w:val="0"/>
          <w:marBottom w:val="0"/>
          <w:divBdr>
            <w:top w:val="none" w:sz="0" w:space="0" w:color="auto"/>
            <w:left w:val="none" w:sz="0" w:space="0" w:color="auto"/>
            <w:bottom w:val="none" w:sz="0" w:space="0" w:color="auto"/>
            <w:right w:val="none" w:sz="0" w:space="0" w:color="auto"/>
          </w:divBdr>
        </w:div>
        <w:div w:id="1733263347">
          <w:marLeft w:val="0"/>
          <w:marRight w:val="0"/>
          <w:marTop w:val="0"/>
          <w:marBottom w:val="0"/>
          <w:divBdr>
            <w:top w:val="none" w:sz="0" w:space="0" w:color="auto"/>
            <w:left w:val="none" w:sz="0" w:space="0" w:color="auto"/>
            <w:bottom w:val="none" w:sz="0" w:space="0" w:color="auto"/>
            <w:right w:val="none" w:sz="0" w:space="0" w:color="auto"/>
          </w:divBdr>
        </w:div>
        <w:div w:id="1265385852">
          <w:marLeft w:val="0"/>
          <w:marRight w:val="0"/>
          <w:marTop w:val="0"/>
          <w:marBottom w:val="0"/>
          <w:divBdr>
            <w:top w:val="none" w:sz="0" w:space="0" w:color="auto"/>
            <w:left w:val="none" w:sz="0" w:space="0" w:color="auto"/>
            <w:bottom w:val="none" w:sz="0" w:space="0" w:color="auto"/>
            <w:right w:val="none" w:sz="0" w:space="0" w:color="auto"/>
          </w:divBdr>
        </w:div>
        <w:div w:id="1449664685">
          <w:marLeft w:val="0"/>
          <w:marRight w:val="0"/>
          <w:marTop w:val="0"/>
          <w:marBottom w:val="0"/>
          <w:divBdr>
            <w:top w:val="none" w:sz="0" w:space="0" w:color="auto"/>
            <w:left w:val="none" w:sz="0" w:space="0" w:color="auto"/>
            <w:bottom w:val="none" w:sz="0" w:space="0" w:color="auto"/>
            <w:right w:val="none" w:sz="0" w:space="0" w:color="auto"/>
          </w:divBdr>
        </w:div>
      </w:divsChild>
    </w:div>
    <w:div w:id="1860971060">
      <w:bodyDiv w:val="1"/>
      <w:marLeft w:val="0"/>
      <w:marRight w:val="0"/>
      <w:marTop w:val="0"/>
      <w:marBottom w:val="0"/>
      <w:divBdr>
        <w:top w:val="none" w:sz="0" w:space="0" w:color="auto"/>
        <w:left w:val="none" w:sz="0" w:space="0" w:color="auto"/>
        <w:bottom w:val="none" w:sz="0" w:space="0" w:color="auto"/>
        <w:right w:val="none" w:sz="0" w:space="0" w:color="auto"/>
      </w:divBdr>
      <w:divsChild>
        <w:div w:id="418406751">
          <w:marLeft w:val="0"/>
          <w:marRight w:val="0"/>
          <w:marTop w:val="0"/>
          <w:marBottom w:val="0"/>
          <w:divBdr>
            <w:top w:val="none" w:sz="0" w:space="0" w:color="auto"/>
            <w:left w:val="none" w:sz="0" w:space="0" w:color="auto"/>
            <w:bottom w:val="none" w:sz="0" w:space="0" w:color="auto"/>
            <w:right w:val="none" w:sz="0" w:space="0" w:color="auto"/>
          </w:divBdr>
        </w:div>
        <w:div w:id="354621250">
          <w:marLeft w:val="0"/>
          <w:marRight w:val="0"/>
          <w:marTop w:val="0"/>
          <w:marBottom w:val="0"/>
          <w:divBdr>
            <w:top w:val="none" w:sz="0" w:space="0" w:color="auto"/>
            <w:left w:val="none" w:sz="0" w:space="0" w:color="auto"/>
            <w:bottom w:val="none" w:sz="0" w:space="0" w:color="auto"/>
            <w:right w:val="none" w:sz="0" w:space="0" w:color="auto"/>
          </w:divBdr>
        </w:div>
        <w:div w:id="1339651539">
          <w:marLeft w:val="0"/>
          <w:marRight w:val="0"/>
          <w:marTop w:val="0"/>
          <w:marBottom w:val="0"/>
          <w:divBdr>
            <w:top w:val="none" w:sz="0" w:space="0" w:color="auto"/>
            <w:left w:val="none" w:sz="0" w:space="0" w:color="auto"/>
            <w:bottom w:val="none" w:sz="0" w:space="0" w:color="auto"/>
            <w:right w:val="none" w:sz="0" w:space="0" w:color="auto"/>
          </w:divBdr>
        </w:div>
        <w:div w:id="1538005705">
          <w:marLeft w:val="0"/>
          <w:marRight w:val="0"/>
          <w:marTop w:val="0"/>
          <w:marBottom w:val="0"/>
          <w:divBdr>
            <w:top w:val="none" w:sz="0" w:space="0" w:color="auto"/>
            <w:left w:val="none" w:sz="0" w:space="0" w:color="auto"/>
            <w:bottom w:val="none" w:sz="0" w:space="0" w:color="auto"/>
            <w:right w:val="none" w:sz="0" w:space="0" w:color="auto"/>
          </w:divBdr>
        </w:div>
        <w:div w:id="69889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illerjudd@napier.ac.uk" TargetMode="External"/><Relationship Id="rId18" Type="http://schemas.openxmlformats.org/officeDocument/2006/relationships/hyperlink" Target="http://www.oecd.org/education/imhe/3754405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qaa.ac.uk/docs/qaas/enhancement-and-development/enterprise-and-entrpreneurship-education-2018.pdf?sfvrsn=15f1f981_8" TargetMode="External"/><Relationship Id="rId7" Type="http://schemas.openxmlformats.org/officeDocument/2006/relationships/settings" Target="settings.xml"/><Relationship Id="rId12" Type="http://schemas.openxmlformats.org/officeDocument/2006/relationships/hyperlink" Target="mailto:h.tan@napier.ac.uk" TargetMode="External"/><Relationship Id="rId17" Type="http://schemas.openxmlformats.org/officeDocument/2006/relationships/hyperlink" Target="https://www.researchgate.net/publication/232957368_Open_Innovation_Researching_A_New_Paradig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i.org/10.1080/02601370.2010.488803" TargetMode="External"/><Relationship Id="rId20" Type="http://schemas.openxmlformats.org/officeDocument/2006/relationships/hyperlink" Target="http://www.oecd.org/education/imhe/37544053.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wu2@napier.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un.org/sustainabledevelopment/sustainable-development-goa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aff.napier.ac.uk/services/principal/strategy/Documents/Innovation%20and%20Enterprise%20Strateg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doi.org/10.1177%2F1469787411415081" TargetMode="External"/><Relationship Id="rId27" Type="http://schemas.openxmlformats.org/officeDocument/2006/relationships/footer" Target="footer2.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nterface-online.org.uk/case-studies/algae-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743696-12E8-43D2-AFC5-13CBE9718ACC}">
  <we:reference id="f78a3046-9e99-4300-aa2b-5814002b01a2" version="1.16.0.0" store="EXCatalog" storeType="EXCatalog"/>
  <we:alternateReferences>
    <we:reference id="WA104382081" version="1.16.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66E5239BB5894596BE5488E226975A" ma:contentTypeVersion="13" ma:contentTypeDescription="Create a new document." ma:contentTypeScope="" ma:versionID="8311f15cfcef23620f080a9b763366db">
  <xsd:schema xmlns:xsd="http://www.w3.org/2001/XMLSchema" xmlns:xs="http://www.w3.org/2001/XMLSchema" xmlns:p="http://schemas.microsoft.com/office/2006/metadata/properties" xmlns:ns3="59334fd3-17b6-482e-a8ea-7e69b2fc951a" xmlns:ns4="1d113483-5919-47d0-882e-5e5184e8bf20" targetNamespace="http://schemas.microsoft.com/office/2006/metadata/properties" ma:root="true" ma:fieldsID="11c3414db13d426275620b4c5d4d85e0" ns3:_="" ns4:_="">
    <xsd:import namespace="59334fd3-17b6-482e-a8ea-7e69b2fc951a"/>
    <xsd:import namespace="1d113483-5919-47d0-882e-5e5184e8b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4fd3-17b6-482e-a8ea-7e69b2fc95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13483-5919-47d0-882e-5e5184e8bf2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1B87A-3A2D-40C1-BBE5-2C4C6475E315}">
  <ds:schemaRefs>
    <ds:schemaRef ds:uri="http://schemas.microsoft.com/sharepoint/v3/contenttype/forms"/>
  </ds:schemaRefs>
</ds:datastoreItem>
</file>

<file path=customXml/itemProps2.xml><?xml version="1.0" encoding="utf-8"?>
<ds:datastoreItem xmlns:ds="http://schemas.openxmlformats.org/officeDocument/2006/customXml" ds:itemID="{BDE87E7E-B79C-444C-9CED-3263C8C26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E2ABF-BE0E-4A9B-89E9-9149EEAB7CDE}">
  <ds:schemaRefs>
    <ds:schemaRef ds:uri="http://schemas.openxmlformats.org/officeDocument/2006/bibliography"/>
  </ds:schemaRefs>
</ds:datastoreItem>
</file>

<file path=customXml/itemProps4.xml><?xml version="1.0" encoding="utf-8"?>
<ds:datastoreItem xmlns:ds="http://schemas.openxmlformats.org/officeDocument/2006/customXml" ds:itemID="{24DBFA7D-333C-4B21-BDCC-671F5F5D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4fd3-17b6-482e-a8ea-7e69b2fc951a"/>
    <ds:schemaRef ds:uri="1d113483-5919-47d0-882e-5e5184e8b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Wendy WU</dc:creator>
  <cp:keywords/>
  <dc:description/>
  <cp:lastModifiedBy>Riley Barnes</cp:lastModifiedBy>
  <cp:revision>2</cp:revision>
  <dcterms:created xsi:type="dcterms:W3CDTF">2021-11-19T09:53:00Z</dcterms:created>
  <dcterms:modified xsi:type="dcterms:W3CDTF">2021-11-19T09:53:00Z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0x0101004966E5239BB5894596BE5488E226975A</vt:lpwstr>
  </property>
</Properties>
</file>