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A330B6" w14:textId="77777777" w:rsidR="008677B2" w:rsidRDefault="00B74928" w:rsidP="008677B2">
      <w:pPr>
        <w:pStyle w:val="CoverTitle"/>
        <w:ind w:left="2070"/>
        <w:sectPr w:rsidR="008677B2">
          <w:headerReference w:type="default" r:id="rId8"/>
          <w:type w:val="continuous"/>
          <w:pgSz w:w="15840" w:h="12240" w:orient="landscape" w:code="1"/>
          <w:pgMar w:top="2330" w:right="1530" w:bottom="1170" w:left="3960" w:header="994" w:footer="720" w:gutter="0"/>
          <w:cols w:space="720"/>
        </w:sectPr>
      </w:pPr>
      <w:r>
        <w:t xml:space="preserve">Looking At Technology With </w:t>
      </w:r>
      <w:proofErr w:type="spellStart"/>
      <w:r>
        <w:t>Parkour</w:t>
      </w:r>
      <w:proofErr w:type="spellEnd"/>
      <w:r>
        <w:t xml:space="preserve"> Eyes</w:t>
      </w:r>
    </w:p>
    <w:p w14:paraId="42908325" w14:textId="77777777" w:rsidR="008677B2" w:rsidRPr="00642C27" w:rsidRDefault="008677B2" w:rsidP="00642C27">
      <w:pPr>
        <w:spacing w:after="0" w:line="200" w:lineRule="atLeast"/>
        <w:rPr>
          <w:sz w:val="16"/>
          <w:szCs w:val="16"/>
        </w:rPr>
      </w:pPr>
    </w:p>
    <w:p w14:paraId="3D03F1CA" w14:textId="77777777" w:rsidR="008677B2" w:rsidRDefault="008677B2" w:rsidP="001A566D">
      <w:pPr>
        <w:spacing w:line="180" w:lineRule="atLeast"/>
      </w:pPr>
    </w:p>
    <w:p w14:paraId="5B5FB9EF" w14:textId="77777777" w:rsidR="008677B2" w:rsidRDefault="008677B2" w:rsidP="001A566D">
      <w:pPr>
        <w:pStyle w:val="Heading1"/>
        <w:spacing w:line="180" w:lineRule="atLeast"/>
        <w:sectPr w:rsidR="008677B2">
          <w:headerReference w:type="default" r:id="rId9"/>
          <w:type w:val="continuous"/>
          <w:pgSz w:w="15840" w:h="12240" w:orient="landscape" w:code="1"/>
          <w:pgMar w:top="2330" w:right="1530" w:bottom="1170" w:left="3960" w:header="994" w:footer="720" w:gutter="0"/>
          <w:cols w:space="720"/>
        </w:sectPr>
      </w:pPr>
    </w:p>
    <w:p w14:paraId="026CE0B7" w14:textId="77777777" w:rsidR="001A566D" w:rsidRPr="00B74928" w:rsidRDefault="00000B2D" w:rsidP="00B74928">
      <w:pPr>
        <w:framePr w:w="5226" w:h="2435" w:hRule="exact" w:wrap="around" w:vAnchor="page" w:hAnchor="page" w:x="3854" w:y="8548" w:anchorLock="1"/>
        <w:spacing w:after="0" w:line="240" w:lineRule="auto"/>
        <w:ind w:left="360" w:hanging="180"/>
        <w:rPr>
          <w:snapToGrid w:val="0"/>
          <w:sz w:val="14"/>
        </w:rPr>
      </w:pPr>
      <w:r w:rsidRPr="000E44F0">
        <w:rPr>
          <w:snapToGrid w:val="0"/>
          <w:sz w:val="14"/>
        </w:rPr>
        <w:t xml:space="preserve">ACM copyright: ACM holds the copyright on the work.  </w:t>
      </w:r>
    </w:p>
    <w:p w14:paraId="25F58C9F" w14:textId="77777777" w:rsidR="008677B2" w:rsidRDefault="005F2669" w:rsidP="008677B2">
      <w:pPr>
        <w:pStyle w:val="Heading1"/>
      </w:pPr>
      <w:r>
        <w:rPr>
          <w:noProof/>
        </w:rPr>
        <w:lastRenderedPageBreak/>
        <mc:AlternateContent>
          <mc:Choice Requires="wps">
            <w:drawing>
              <wp:anchor distT="0" distB="0" distL="114300" distR="114300" simplePos="0" relativeHeight="251659264" behindDoc="0" locked="0" layoutInCell="1" allowOverlap="1" wp14:anchorId="12C4A557" wp14:editId="1D07C769">
                <wp:simplePos x="0" y="0"/>
                <wp:positionH relativeFrom="column">
                  <wp:posOffset>-62865</wp:posOffset>
                </wp:positionH>
                <wp:positionV relativeFrom="paragraph">
                  <wp:posOffset>8890</wp:posOffset>
                </wp:positionV>
                <wp:extent cx="1693545" cy="2738755"/>
                <wp:effectExtent l="635" t="0" r="0" b="0"/>
                <wp:wrapSquare wrapText="bothSides"/>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73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03A74" w14:textId="77777777" w:rsidR="005E30E0" w:rsidRDefault="005E30E0" w:rsidP="008677B2">
                            <w:pPr>
                              <w:pStyle w:val="authorName"/>
                            </w:pPr>
                            <w:r>
                              <w:t>Tom Flint</w:t>
                            </w:r>
                          </w:p>
                          <w:p w14:paraId="02AF352F" w14:textId="77777777" w:rsidR="005E30E0" w:rsidRDefault="005E30E0" w:rsidP="008677B2">
                            <w:pPr>
                              <w:pStyle w:val="authorAddress"/>
                            </w:pPr>
                            <w:r>
                              <w:t>Centre for Interaction Design</w:t>
                            </w:r>
                          </w:p>
                          <w:p w14:paraId="1697F2AA" w14:textId="77777777" w:rsidR="005E30E0" w:rsidRDefault="005E30E0" w:rsidP="008677B2">
                            <w:pPr>
                              <w:pStyle w:val="authorAddress"/>
                            </w:pPr>
                            <w:r>
                              <w:t>Edinburgh Napier University</w:t>
                            </w:r>
                          </w:p>
                          <w:p w14:paraId="5E452C24" w14:textId="77777777" w:rsidR="005E30E0" w:rsidRDefault="005E30E0" w:rsidP="008677B2">
                            <w:pPr>
                              <w:pStyle w:val="authorAddress"/>
                            </w:pPr>
                            <w:r>
                              <w:t>Edinburgh UK EH10 5DT</w:t>
                            </w:r>
                          </w:p>
                          <w:p w14:paraId="1EBB3D64" w14:textId="77777777" w:rsidR="005E30E0" w:rsidRDefault="005E30E0" w:rsidP="008677B2">
                            <w:pPr>
                              <w:pStyle w:val="authorAddress"/>
                            </w:pPr>
                            <w:proofErr w:type="gramStart"/>
                            <w:r>
                              <w:t>t</w:t>
                            </w:r>
                            <w:proofErr w:type="gramEnd"/>
                            <w:r>
                              <w:t>.flint@napier.ac.uk</w:t>
                            </w:r>
                          </w:p>
                          <w:p w14:paraId="102EF6C7" w14:textId="77777777" w:rsidR="005E30E0" w:rsidRDefault="005E30E0" w:rsidP="00CA316B">
                            <w:pPr>
                              <w:pStyle w:val="authorAddress"/>
                              <w:spacing w:line="200" w:lineRule="atLeast"/>
                            </w:pPr>
                          </w:p>
                          <w:p w14:paraId="74BDF4C6" w14:textId="77777777" w:rsidR="005E30E0" w:rsidRDefault="005E30E0" w:rsidP="008677B2">
                            <w:pPr>
                              <w:pStyle w:val="authorName"/>
                            </w:pPr>
                            <w:r>
                              <w:t>Phil Turner</w:t>
                            </w:r>
                          </w:p>
                          <w:p w14:paraId="366450E2" w14:textId="77777777" w:rsidR="005E30E0" w:rsidRDefault="005E30E0" w:rsidP="00B74928">
                            <w:pPr>
                              <w:pStyle w:val="authorAddress"/>
                            </w:pPr>
                            <w:r>
                              <w:t>Centre for Interaction Design</w:t>
                            </w:r>
                          </w:p>
                          <w:p w14:paraId="417FB8CE" w14:textId="77777777" w:rsidR="005E30E0" w:rsidRDefault="005E30E0" w:rsidP="00B74928">
                            <w:pPr>
                              <w:pStyle w:val="authorAddress"/>
                            </w:pPr>
                            <w:r>
                              <w:t>Edinburgh Napier University</w:t>
                            </w:r>
                          </w:p>
                          <w:p w14:paraId="5BE19458" w14:textId="77777777" w:rsidR="005E30E0" w:rsidRDefault="005E30E0" w:rsidP="00B74928">
                            <w:pPr>
                              <w:pStyle w:val="authorAddress"/>
                            </w:pPr>
                            <w:r>
                              <w:t>Edinburgh UK EH10 5DT</w:t>
                            </w:r>
                          </w:p>
                          <w:p w14:paraId="7804E82E" w14:textId="77777777" w:rsidR="005E30E0" w:rsidRDefault="005E30E0" w:rsidP="00B74928">
                            <w:pPr>
                              <w:pStyle w:val="authorAddress"/>
                            </w:pPr>
                            <w:proofErr w:type="gramStart"/>
                            <w:r>
                              <w:t>p</w:t>
                            </w:r>
                            <w:proofErr w:type="gramEnd"/>
                            <w:r>
                              <w:t>.turner@napier.ac.uk</w:t>
                            </w:r>
                          </w:p>
                          <w:p w14:paraId="6F4C2259" w14:textId="77777777" w:rsidR="005E30E0" w:rsidRDefault="005E30E0" w:rsidP="00CA316B">
                            <w:pPr>
                              <w:pStyle w:val="authorAddress"/>
                              <w:spacing w:line="200" w:lineRule="atLeast"/>
                            </w:pPr>
                          </w:p>
                          <w:p w14:paraId="56CE9110" w14:textId="77777777" w:rsidR="005E30E0" w:rsidRDefault="005E30E0" w:rsidP="00CA316B">
                            <w:pPr>
                              <w:pStyle w:val="authorAddress"/>
                              <w:spacing w:line="20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4.9pt;margin-top:.7pt;width:133.35pt;height:21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" filled="f" stroked="f">
                <v:textbox inset="0,0,0,0">
                  <w:txbxContent>
                    <w:p w14:paraId="2C603A74" w14:textId="77777777" w:rsidR="005E30E0" w:rsidRDefault="005E30E0" w:rsidP="008677B2">
                      <w:pPr>
                        <w:pStyle w:val="authorName"/>
                      </w:pPr>
                      <w:r>
                        <w:t>Tom Flint</w:t>
                      </w:r>
                    </w:p>
                    <w:p w14:paraId="02AF352F" w14:textId="77777777" w:rsidR="005E30E0" w:rsidRDefault="005E30E0" w:rsidP="008677B2">
                      <w:pPr>
                        <w:pStyle w:val="authorAddress"/>
                      </w:pPr>
                      <w:r>
                        <w:t>Centre for Interaction Design</w:t>
                      </w:r>
                    </w:p>
                    <w:p w14:paraId="1697F2AA" w14:textId="77777777" w:rsidR="005E30E0" w:rsidRDefault="005E30E0" w:rsidP="008677B2">
                      <w:pPr>
                        <w:pStyle w:val="authorAddress"/>
                      </w:pPr>
                      <w:r>
                        <w:t>Edinburgh Napier University</w:t>
                      </w:r>
                    </w:p>
                    <w:p w14:paraId="5E452C24" w14:textId="77777777" w:rsidR="005E30E0" w:rsidRDefault="005E30E0" w:rsidP="008677B2">
                      <w:pPr>
                        <w:pStyle w:val="authorAddress"/>
                      </w:pPr>
                      <w:r>
                        <w:t>Edinburgh UK EH10 5DT</w:t>
                      </w:r>
                    </w:p>
                    <w:p w14:paraId="1EBB3D64" w14:textId="77777777" w:rsidR="005E30E0" w:rsidRDefault="005E30E0" w:rsidP="008677B2">
                      <w:pPr>
                        <w:pStyle w:val="authorAddress"/>
                      </w:pPr>
                      <w:proofErr w:type="gramStart"/>
                      <w:r>
                        <w:t>t</w:t>
                      </w:r>
                      <w:proofErr w:type="gramEnd"/>
                      <w:r>
                        <w:t>.flint@napier.ac.uk</w:t>
                      </w:r>
                    </w:p>
                    <w:p w14:paraId="102EF6C7" w14:textId="77777777" w:rsidR="005E30E0" w:rsidRDefault="005E30E0" w:rsidP="00CA316B">
                      <w:pPr>
                        <w:pStyle w:val="authorAddress"/>
                        <w:spacing w:line="200" w:lineRule="atLeast"/>
                      </w:pPr>
                    </w:p>
                    <w:p w14:paraId="74BDF4C6" w14:textId="77777777" w:rsidR="005E30E0" w:rsidRDefault="005E30E0" w:rsidP="008677B2">
                      <w:pPr>
                        <w:pStyle w:val="authorName"/>
                      </w:pPr>
                      <w:r>
                        <w:t>Phil Turner</w:t>
                      </w:r>
                    </w:p>
                    <w:p w14:paraId="366450E2" w14:textId="77777777" w:rsidR="005E30E0" w:rsidRDefault="005E30E0" w:rsidP="00B74928">
                      <w:pPr>
                        <w:pStyle w:val="authorAddress"/>
                      </w:pPr>
                      <w:r>
                        <w:t>Centre for Interaction Design</w:t>
                      </w:r>
                    </w:p>
                    <w:p w14:paraId="417FB8CE" w14:textId="77777777" w:rsidR="005E30E0" w:rsidRDefault="005E30E0" w:rsidP="00B74928">
                      <w:pPr>
                        <w:pStyle w:val="authorAddress"/>
                      </w:pPr>
                      <w:r>
                        <w:t>Edinburgh Napier University</w:t>
                      </w:r>
                    </w:p>
                    <w:p w14:paraId="5BE19458" w14:textId="77777777" w:rsidR="005E30E0" w:rsidRDefault="005E30E0" w:rsidP="00B74928">
                      <w:pPr>
                        <w:pStyle w:val="authorAddress"/>
                      </w:pPr>
                      <w:r>
                        <w:t>Edinburgh UK EH10 5DT</w:t>
                      </w:r>
                    </w:p>
                    <w:p w14:paraId="7804E82E" w14:textId="77777777" w:rsidR="005E30E0" w:rsidRDefault="005E30E0" w:rsidP="00B74928">
                      <w:pPr>
                        <w:pStyle w:val="authorAddress"/>
                      </w:pPr>
                      <w:proofErr w:type="gramStart"/>
                      <w:r>
                        <w:t>p</w:t>
                      </w:r>
                      <w:proofErr w:type="gramEnd"/>
                      <w:r>
                        <w:t>.turner@napier.ac.uk</w:t>
                      </w:r>
                    </w:p>
                    <w:p w14:paraId="6F4C2259" w14:textId="77777777" w:rsidR="005E30E0" w:rsidRDefault="005E30E0" w:rsidP="00CA316B">
                      <w:pPr>
                        <w:pStyle w:val="authorAddress"/>
                        <w:spacing w:line="200" w:lineRule="atLeast"/>
                      </w:pPr>
                    </w:p>
                    <w:p w14:paraId="56CE9110" w14:textId="77777777" w:rsidR="005E30E0" w:rsidRDefault="005E30E0" w:rsidP="00CA316B">
                      <w:pPr>
                        <w:pStyle w:val="authorAddress"/>
                        <w:spacing w:line="200" w:lineRule="atLeast"/>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4E79C197" wp14:editId="30048B68">
                <wp:simplePos x="0" y="0"/>
                <wp:positionH relativeFrom="column">
                  <wp:posOffset>1537335</wp:posOffset>
                </wp:positionH>
                <wp:positionV relativeFrom="paragraph">
                  <wp:posOffset>8890</wp:posOffset>
                </wp:positionV>
                <wp:extent cx="1693545" cy="2738755"/>
                <wp:effectExtent l="635" t="0" r="0" b="0"/>
                <wp:wrapSquare wrapText="bothSides"/>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73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6733C" w14:textId="77777777" w:rsidR="005E30E0" w:rsidRDefault="005E30E0" w:rsidP="008677B2">
                            <w:pPr>
                              <w:pStyle w:val="authorAddre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121.05pt;margin-top:.7pt;width:133.35pt;height:21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" filled="f" stroked="f">
                <v:textbox inset="0,0,0,0">
                  <w:txbxContent>
                    <w:p w14:paraId="0E26733C" w14:textId="77777777" w:rsidR="005E30E0" w:rsidRDefault="005E30E0" w:rsidP="008677B2">
                      <w:pPr>
                        <w:pStyle w:val="authorAddress"/>
                      </w:pPr>
                    </w:p>
                  </w:txbxContent>
                </v:textbox>
                <w10:wrap type="square"/>
              </v:shape>
            </w:pict>
          </mc:Fallback>
        </mc:AlternateContent>
      </w:r>
      <w:r w:rsidR="008677B2">
        <w:t>Abstract</w:t>
      </w:r>
    </w:p>
    <w:p w14:paraId="582075D2" w14:textId="21E145C5" w:rsidR="008677B2" w:rsidRPr="008823B5" w:rsidRDefault="00234602">
      <w:r>
        <w:t xml:space="preserve">This workshop paper discusses the theme of </w:t>
      </w:r>
      <w:r w:rsidR="006F57DA">
        <w:t>repurposing</w:t>
      </w:r>
      <w:r>
        <w:t xml:space="preserve"> and its relationship to appropriation.  By centering on the social, cultural aspect of appropriation we link it to affordance through structuration theory.  We argue that children view technology without preconceived cultural understandings.  We then present an interactive piece that utilizes </w:t>
      </w:r>
      <w:proofErr w:type="spellStart"/>
      <w:r>
        <w:t>eyetracking</w:t>
      </w:r>
      <w:proofErr w:type="spellEnd"/>
      <w:r>
        <w:t xml:space="preserve"> software, designed to generate social interaction.</w:t>
      </w:r>
    </w:p>
    <w:p w14:paraId="7054E3C2" w14:textId="77777777" w:rsidR="008677B2" w:rsidRDefault="000A7D63">
      <w:pPr>
        <w:pStyle w:val="Heading1"/>
      </w:pPr>
      <w:r>
        <w:t xml:space="preserve">Author </w:t>
      </w:r>
      <w:r w:rsidR="008677B2">
        <w:t>Keywords</w:t>
      </w:r>
    </w:p>
    <w:p w14:paraId="03B28DF4" w14:textId="77777777" w:rsidR="008677B2" w:rsidRPr="008823B5" w:rsidRDefault="00B74928">
      <w:proofErr w:type="gramStart"/>
      <w:r>
        <w:t>Repurposing; appropriation; affordances; intention</w:t>
      </w:r>
      <w:r w:rsidR="000C611A" w:rsidRPr="00246A29">
        <w:rPr>
          <w:color w:val="CC0000"/>
        </w:rPr>
        <w:t>.</w:t>
      </w:r>
      <w:proofErr w:type="gramEnd"/>
    </w:p>
    <w:p w14:paraId="73FC8282" w14:textId="77777777" w:rsidR="008677B2" w:rsidRDefault="008677B2" w:rsidP="008677B2">
      <w:pPr>
        <w:pStyle w:val="Heading1"/>
      </w:pPr>
      <w:r>
        <w:t>ACM Classification Keywords</w:t>
      </w:r>
    </w:p>
    <w:p w14:paraId="3927B042" w14:textId="77777777" w:rsidR="008677B2" w:rsidRDefault="00246A29">
      <w:r w:rsidRPr="00246A29">
        <w:t>H.5.</w:t>
      </w:r>
      <w:r w:rsidR="00252746">
        <w:t>2 User Interfaces</w:t>
      </w:r>
    </w:p>
    <w:p w14:paraId="42A1B7B5" w14:textId="77777777" w:rsidR="008677B2" w:rsidRPr="00642C27" w:rsidRDefault="008677B2">
      <w:pPr>
        <w:pStyle w:val="Heading1"/>
        <w:rPr>
          <w:color w:val="000000"/>
        </w:rPr>
      </w:pPr>
      <w:r w:rsidRPr="00642C27">
        <w:rPr>
          <w:color w:val="000000"/>
        </w:rPr>
        <w:t>Introduction</w:t>
      </w:r>
    </w:p>
    <w:p w14:paraId="51116B87" w14:textId="77777777" w:rsidR="00D54C41" w:rsidRDefault="00D54C41" w:rsidP="00D54C41">
      <w:r>
        <w:t xml:space="preserve">Appropriation is often understood to mean using an artifact in a manner contrary to its designed purpose (repurposing). In the area of interaction, appropriation has become an increasingly important concept. The traditional view of the appropriation of computing technology has placed appropriation at the end of a process of adoption.  </w:t>
      </w:r>
    </w:p>
    <w:p w14:paraId="2456EC8B" w14:textId="5A3E6923" w:rsidR="00D54C41" w:rsidRDefault="00D54C41" w:rsidP="00D54C41">
      <w:pPr>
        <w:rPr>
          <w:lang w:val="en-GB"/>
        </w:rPr>
      </w:pPr>
      <w:r>
        <w:rPr>
          <w:lang w:val="en-GB"/>
        </w:rPr>
        <w:t>M</w:t>
      </w:r>
      <w:r w:rsidRPr="00785F36">
        <w:rPr>
          <w:lang w:val="en-GB"/>
        </w:rPr>
        <w:t xml:space="preserve">uch of the examination of the appropriation of technology has been centred on organisations, software or management information systems (De </w:t>
      </w:r>
      <w:proofErr w:type="spellStart"/>
      <w:r w:rsidRPr="00785F36">
        <w:rPr>
          <w:lang w:val="en-GB"/>
        </w:rPr>
        <w:t>Sanctis</w:t>
      </w:r>
      <w:proofErr w:type="spellEnd"/>
      <w:r w:rsidRPr="00785F36">
        <w:rPr>
          <w:lang w:val="en-GB"/>
        </w:rPr>
        <w:t xml:space="preserve"> &amp; </w:t>
      </w:r>
      <w:r w:rsidRPr="00785F36">
        <w:rPr>
          <w:lang w:val="en-GB"/>
        </w:rPr>
        <w:lastRenderedPageBreak/>
        <w:t xml:space="preserve">Poole 1994, </w:t>
      </w:r>
      <w:proofErr w:type="spellStart"/>
      <w:r w:rsidRPr="00785F36">
        <w:rPr>
          <w:lang w:val="en-GB"/>
        </w:rPr>
        <w:t>Orlikowski</w:t>
      </w:r>
      <w:proofErr w:type="spellEnd"/>
      <w:r w:rsidRPr="00785F36">
        <w:rPr>
          <w:lang w:val="en-GB"/>
        </w:rPr>
        <w:t xml:space="preserve"> </w:t>
      </w:r>
      <w:r>
        <w:rPr>
          <w:lang w:val="en-GB"/>
        </w:rPr>
        <w:t xml:space="preserve">1992 and 2000; Stevens </w:t>
      </w:r>
      <w:r w:rsidR="00884B5B">
        <w:rPr>
          <w:lang w:val="en-GB"/>
        </w:rPr>
        <w:t xml:space="preserve">et al </w:t>
      </w:r>
      <w:r>
        <w:rPr>
          <w:lang w:val="en-GB"/>
        </w:rPr>
        <w:t>2009).  What these studies fail to tackle is the social collaborative and cultural practice of technology appropriation</w:t>
      </w:r>
      <w:r w:rsidR="006F57DA">
        <w:rPr>
          <w:lang w:val="en-GB"/>
        </w:rPr>
        <w:t>;</w:t>
      </w:r>
      <w:r>
        <w:rPr>
          <w:lang w:val="en-GB"/>
        </w:rPr>
        <w:t xml:space="preserve"> demonstrated in our experiences, particularly with handheld devices </w:t>
      </w:r>
      <w:r w:rsidRPr="00182F31">
        <w:rPr>
          <w:lang w:val="en-GB"/>
        </w:rPr>
        <w:t>(</w:t>
      </w:r>
      <w:proofErr w:type="spellStart"/>
      <w:r w:rsidRPr="00182F31">
        <w:rPr>
          <w:lang w:val="en-GB"/>
        </w:rPr>
        <w:t>Bodker</w:t>
      </w:r>
      <w:proofErr w:type="spellEnd"/>
      <w:r w:rsidRPr="00182F31">
        <w:rPr>
          <w:lang w:val="en-GB"/>
        </w:rPr>
        <w:t xml:space="preserve"> 2012).  </w:t>
      </w:r>
    </w:p>
    <w:p w14:paraId="35BD4373" w14:textId="77777777" w:rsidR="00B552CA" w:rsidRPr="00642C27" w:rsidRDefault="00D54C41" w:rsidP="00B552CA">
      <w:pPr>
        <w:pStyle w:val="Heading1"/>
        <w:rPr>
          <w:color w:val="000000"/>
        </w:rPr>
      </w:pPr>
      <w:r>
        <w:rPr>
          <w:color w:val="000000"/>
        </w:rPr>
        <w:t>Cultural Significance</w:t>
      </w:r>
    </w:p>
    <w:p w14:paraId="38D15A09" w14:textId="77777777" w:rsidR="00D54C41" w:rsidRDefault="00D54C41" w:rsidP="00D54C41">
      <w:r>
        <w:t>Appropriation’s central role in culture has been highlighted in the recent battle between the Southbank in London and its skateboarders.  Skateboarders first appropriated an unused space known as the undercroft in the mid 1970s.  The historical antagonism between the authorities that run The Southbank and the skateboarders came to a head in 2013; when it was proposed that the area be turned into shops to fund a new extension.</w:t>
      </w:r>
    </w:p>
    <w:p w14:paraId="5277DB24" w14:textId="77777777" w:rsidR="00D54C41" w:rsidRDefault="00D54C41" w:rsidP="00D54C41">
      <w:r>
        <w:t>The community that had appropriated the undercroft managed to organize submitting over 30,000 planning application objections (according to their website).  There is now a legal case in the high court applying to grant the undercroft village green status and thereby perpetual legal protection.  What is striking is that the highly motivated and organized political action came from young people, often portrayed in the press as disaffected and apathetic.</w:t>
      </w:r>
    </w:p>
    <w:p w14:paraId="5B1EE60B" w14:textId="77777777" w:rsidR="00D54C41" w:rsidRDefault="00D54C41" w:rsidP="00D54C41">
      <w:pPr>
        <w:rPr>
          <w:lang w:val="en-GB"/>
        </w:rPr>
      </w:pPr>
      <w:r>
        <w:t xml:space="preserve">This situation concurs with the view that </w:t>
      </w:r>
      <w:r>
        <w:rPr>
          <w:lang w:val="en-GB"/>
        </w:rPr>
        <w:t>a</w:t>
      </w:r>
      <w:r w:rsidRPr="00785F36">
        <w:rPr>
          <w:lang w:val="en-GB"/>
        </w:rPr>
        <w:t>rchitecture is politicised, conforming to the needs of commodification and ownership (</w:t>
      </w:r>
      <w:proofErr w:type="spellStart"/>
      <w:r w:rsidRPr="00785F36">
        <w:rPr>
          <w:lang w:val="en-GB"/>
        </w:rPr>
        <w:t>Debord</w:t>
      </w:r>
      <w:proofErr w:type="spellEnd"/>
      <w:r w:rsidRPr="00785F36">
        <w:rPr>
          <w:lang w:val="en-GB"/>
        </w:rPr>
        <w:t xml:space="preserve"> 1967, Childress 2004</w:t>
      </w:r>
      <w:r>
        <w:rPr>
          <w:lang w:val="en-GB"/>
        </w:rPr>
        <w:t>, Borden 2001, Luis et al 2004). The</w:t>
      </w:r>
      <w:r w:rsidRPr="00785F36">
        <w:rPr>
          <w:lang w:val="en-GB"/>
        </w:rPr>
        <w:t xml:space="preserve"> language of architecture does not prescribe how the space is used but expectations of how it should be used (Childress 2004, Whyte 1988).</w:t>
      </w:r>
      <w:r>
        <w:rPr>
          <w:lang w:val="en-GB"/>
        </w:rPr>
        <w:t xml:space="preserve">  </w:t>
      </w:r>
      <w:proofErr w:type="spellStart"/>
      <w:r w:rsidRPr="00785F36">
        <w:rPr>
          <w:lang w:val="en-GB"/>
        </w:rPr>
        <w:t>Traceurs</w:t>
      </w:r>
      <w:proofErr w:type="spellEnd"/>
      <w:r>
        <w:rPr>
          <w:lang w:val="en-GB"/>
        </w:rPr>
        <w:t xml:space="preserve"> (those that practice </w:t>
      </w:r>
      <w:proofErr w:type="spellStart"/>
      <w:r>
        <w:rPr>
          <w:lang w:val="en-GB"/>
        </w:rPr>
        <w:t>parkour</w:t>
      </w:r>
      <w:proofErr w:type="spellEnd"/>
      <w:r>
        <w:rPr>
          <w:lang w:val="en-GB"/>
        </w:rPr>
        <w:t>)</w:t>
      </w:r>
      <w:r w:rsidRPr="00785F36">
        <w:rPr>
          <w:lang w:val="en-GB"/>
        </w:rPr>
        <w:t xml:space="preserve"> </w:t>
      </w:r>
      <w:r>
        <w:rPr>
          <w:lang w:val="en-GB"/>
        </w:rPr>
        <w:t xml:space="preserve">claim to </w:t>
      </w:r>
      <w:r w:rsidRPr="00785F36">
        <w:rPr>
          <w:lang w:val="en-GB"/>
        </w:rPr>
        <w:t>develop what are known as ‘</w:t>
      </w:r>
      <w:proofErr w:type="spellStart"/>
      <w:r w:rsidRPr="00785F36">
        <w:rPr>
          <w:lang w:val="en-GB"/>
        </w:rPr>
        <w:t>parkour</w:t>
      </w:r>
      <w:proofErr w:type="spellEnd"/>
      <w:r w:rsidRPr="00785F36">
        <w:rPr>
          <w:lang w:val="en-GB"/>
        </w:rPr>
        <w:t xml:space="preserve"> eyes’ (</w:t>
      </w:r>
      <w:proofErr w:type="spellStart"/>
      <w:r w:rsidRPr="00785F36">
        <w:rPr>
          <w:lang w:val="en-GB"/>
        </w:rPr>
        <w:t>Ameel</w:t>
      </w:r>
      <w:proofErr w:type="spellEnd"/>
      <w:r w:rsidRPr="00785F36">
        <w:rPr>
          <w:lang w:val="en-GB"/>
        </w:rPr>
        <w:t xml:space="preserve"> and </w:t>
      </w:r>
      <w:proofErr w:type="spellStart"/>
      <w:r w:rsidRPr="00785F36">
        <w:rPr>
          <w:lang w:val="en-GB"/>
        </w:rPr>
        <w:t>Tani</w:t>
      </w:r>
      <w:proofErr w:type="spellEnd"/>
      <w:r w:rsidRPr="00785F36">
        <w:rPr>
          <w:lang w:val="en-GB"/>
        </w:rPr>
        <w:t xml:space="preserve"> 2011.) This is an alternative perception of urban environments.  </w:t>
      </w:r>
      <w:r>
        <w:rPr>
          <w:lang w:val="en-GB"/>
        </w:rPr>
        <w:t>They describe this</w:t>
      </w:r>
      <w:r w:rsidRPr="00785F36">
        <w:rPr>
          <w:lang w:val="en-GB"/>
        </w:rPr>
        <w:t xml:space="preserve"> perception as childlike, taking almost no account of the prescribed use of the space around them. </w:t>
      </w:r>
    </w:p>
    <w:p w14:paraId="4B6C1866" w14:textId="77777777" w:rsidR="00D54C41" w:rsidRDefault="00D54C41" w:rsidP="00D54C41">
      <w:pPr>
        <w:rPr>
          <w:b/>
          <w:lang w:val="en-GB"/>
        </w:rPr>
      </w:pPr>
      <w:r w:rsidRPr="0046136D">
        <w:rPr>
          <w:b/>
          <w:lang w:val="en-GB"/>
        </w:rPr>
        <w:t xml:space="preserve">Making it </w:t>
      </w:r>
      <w:proofErr w:type="gramStart"/>
      <w:r w:rsidRPr="0046136D">
        <w:rPr>
          <w:b/>
          <w:lang w:val="en-GB"/>
        </w:rPr>
        <w:t>Mine</w:t>
      </w:r>
      <w:proofErr w:type="gramEnd"/>
    </w:p>
    <w:p w14:paraId="0CF0EA2F" w14:textId="77777777" w:rsidR="00D54C41" w:rsidRDefault="00D54C41" w:rsidP="00D54C41">
      <w:pPr>
        <w:rPr>
          <w:lang w:val="en-GB"/>
        </w:rPr>
      </w:pPr>
      <w:r w:rsidRPr="00785F36">
        <w:rPr>
          <w:lang w:val="en-GB"/>
        </w:rPr>
        <w:t xml:space="preserve">According to </w:t>
      </w:r>
      <w:proofErr w:type="spellStart"/>
      <w:r w:rsidRPr="00785F36">
        <w:rPr>
          <w:lang w:val="en-GB"/>
        </w:rPr>
        <w:t>Borgman</w:t>
      </w:r>
      <w:proofErr w:type="spellEnd"/>
      <w:r w:rsidRPr="00785F36">
        <w:rPr>
          <w:lang w:val="en-GB"/>
        </w:rPr>
        <w:t xml:space="preserve"> (1984) we are </w:t>
      </w:r>
      <w:r>
        <w:rPr>
          <w:lang w:val="en-GB"/>
        </w:rPr>
        <w:t>constantly</w:t>
      </w:r>
      <w:r w:rsidRPr="00785F36">
        <w:rPr>
          <w:lang w:val="en-GB"/>
        </w:rPr>
        <w:t xml:space="preserve"> appropriating the world around us.  We perceive technology as a method to “bring the forces of nature and culture under control, to liberate us from misery and toil, and to enrich our l</w:t>
      </w:r>
      <w:r>
        <w:rPr>
          <w:lang w:val="en-GB"/>
        </w:rPr>
        <w:t>ives.” (</w:t>
      </w:r>
      <w:proofErr w:type="gramStart"/>
      <w:r>
        <w:rPr>
          <w:lang w:val="en-GB"/>
        </w:rPr>
        <w:t>ibid</w:t>
      </w:r>
      <w:proofErr w:type="gramEnd"/>
      <w:r>
        <w:rPr>
          <w:lang w:val="en-GB"/>
        </w:rPr>
        <w:t xml:space="preserve"> p.41) .  Sartre (1943) tells us that t</w:t>
      </w:r>
      <w:r w:rsidRPr="00785F36">
        <w:rPr>
          <w:lang w:val="en-GB"/>
        </w:rPr>
        <w:t>o understand an idea, to appreciate art or to possess an object, are all acts of appropriation</w:t>
      </w:r>
      <w:r>
        <w:rPr>
          <w:lang w:val="en-GB"/>
        </w:rPr>
        <w:t>.</w:t>
      </w:r>
      <w:r w:rsidRPr="00785F36">
        <w:rPr>
          <w:lang w:val="en-GB"/>
        </w:rPr>
        <w:t xml:space="preserve"> </w:t>
      </w:r>
    </w:p>
    <w:p w14:paraId="1154BA7C" w14:textId="77777777" w:rsidR="00D54C41" w:rsidRDefault="00D54C41" w:rsidP="00D54C41">
      <w:pPr>
        <w:rPr>
          <w:lang w:val="en-GB"/>
        </w:rPr>
      </w:pPr>
      <w:r w:rsidRPr="00785F36">
        <w:rPr>
          <w:lang w:val="en-GB"/>
        </w:rPr>
        <w:t xml:space="preserve">This dimension of appropriation is discussed as extension of the self (Belk 1998).  The relationship to the appropriated object is such that, although it exists in its own right, it is </w:t>
      </w:r>
      <w:r>
        <w:rPr>
          <w:lang w:val="en-GB"/>
        </w:rPr>
        <w:t xml:space="preserve">only </w:t>
      </w:r>
      <w:r w:rsidRPr="00785F36">
        <w:rPr>
          <w:lang w:val="en-GB"/>
        </w:rPr>
        <w:t xml:space="preserve">justified by its relationship to ‘me.’ Only through this relationship does the object have meaning. </w:t>
      </w:r>
    </w:p>
    <w:p w14:paraId="7A82DD5E" w14:textId="6A9650CF" w:rsidR="00D54C41" w:rsidRDefault="00D54C41" w:rsidP="00D54C41">
      <w:pPr>
        <w:rPr>
          <w:lang w:val="en-GB"/>
        </w:rPr>
      </w:pPr>
      <w:r w:rsidRPr="00785F36">
        <w:rPr>
          <w:lang w:val="en-GB"/>
        </w:rPr>
        <w:t xml:space="preserve"> McLuhan (1964) take</w:t>
      </w:r>
      <w:r w:rsidR="00827E1A">
        <w:rPr>
          <w:lang w:val="en-GB"/>
        </w:rPr>
        <w:t>s</w:t>
      </w:r>
      <w:r w:rsidRPr="00785F36">
        <w:rPr>
          <w:lang w:val="en-GB"/>
        </w:rPr>
        <w:t xml:space="preserve"> the notion of the extended self literally, telling us “All media are extensions of some human faculty – psychic or physical.”  For </w:t>
      </w:r>
      <w:r w:rsidR="006F57DA">
        <w:rPr>
          <w:lang w:val="en-GB"/>
        </w:rPr>
        <w:t>him</w:t>
      </w:r>
      <w:r w:rsidRPr="00785F36">
        <w:rPr>
          <w:lang w:val="en-GB"/>
        </w:rPr>
        <w:t xml:space="preserve">, wheels are extensions of the foot and clothing an extension of the skin. </w:t>
      </w:r>
    </w:p>
    <w:p w14:paraId="09735371" w14:textId="77777777" w:rsidR="00D54C41" w:rsidRPr="00785F36" w:rsidRDefault="00D54C41" w:rsidP="00D54C41">
      <w:pPr>
        <w:rPr>
          <w:lang w:val="en-GB"/>
        </w:rPr>
      </w:pPr>
      <w:proofErr w:type="spellStart"/>
      <w:r w:rsidRPr="00785F36">
        <w:rPr>
          <w:lang w:val="en-GB"/>
        </w:rPr>
        <w:t>Merl</w:t>
      </w:r>
      <w:r>
        <w:rPr>
          <w:lang w:val="en-GB"/>
        </w:rPr>
        <w:t>e</w:t>
      </w:r>
      <w:r w:rsidRPr="00785F36">
        <w:rPr>
          <w:lang w:val="en-GB"/>
        </w:rPr>
        <w:t>au-Ponty</w:t>
      </w:r>
      <w:proofErr w:type="spellEnd"/>
      <w:r w:rsidRPr="00785F36">
        <w:rPr>
          <w:lang w:val="en-GB"/>
        </w:rPr>
        <w:t xml:space="preserve"> (1945 p.165) discusses the blind man’s stick as incorporated into the body; he makes similar claims for hats adorned with feathers and sense of our intentions when driving a car.  It is ‘intentional threads’ (ibid p.121) that link people to objects.</w:t>
      </w:r>
    </w:p>
    <w:p w14:paraId="2854C5EF" w14:textId="77777777" w:rsidR="00D54C41" w:rsidRDefault="00D54C41">
      <w:pPr>
        <w:rPr>
          <w:b/>
        </w:rPr>
      </w:pPr>
    </w:p>
    <w:p w14:paraId="573A17EC" w14:textId="77777777" w:rsidR="00D54C41" w:rsidRDefault="00D54C41">
      <w:pPr>
        <w:rPr>
          <w:b/>
        </w:rPr>
      </w:pPr>
      <w:r>
        <w:rPr>
          <w:b/>
        </w:rPr>
        <w:t>Intention</w:t>
      </w:r>
    </w:p>
    <w:p w14:paraId="701FFCBA" w14:textId="77777777" w:rsidR="003C421C" w:rsidRDefault="003C421C" w:rsidP="003C421C">
      <w:r>
        <w:t>Intention toward objects can be aligned with Gibson’s (1986) notion of Affordance.  He tells</w:t>
      </w:r>
      <w:r w:rsidRPr="00CD2ED9">
        <w:t xml:space="preserve"> us “An affordance cuts across the dichotomy of subjective-objective and helps us to understand its inadequacy. It is equally a fact of the environment and a fact of </w:t>
      </w:r>
      <w:proofErr w:type="spellStart"/>
      <w:r w:rsidRPr="00CD2ED9">
        <w:t>behaviour</w:t>
      </w:r>
      <w:proofErr w:type="spellEnd"/>
      <w:r w:rsidRPr="00CD2ED9">
        <w:t>. It is both physical and psychical, yet neither. An affordance points both ways, to the environment and to the observer” (p. 129)</w:t>
      </w:r>
      <w:r>
        <w:t>.</w:t>
      </w:r>
    </w:p>
    <w:p w14:paraId="2D3C9981" w14:textId="5A6BB36B" w:rsidR="00664643" w:rsidRPr="00664643" w:rsidRDefault="00D54C41" w:rsidP="00664643">
      <w:pPr>
        <w:rPr>
          <w:color w:val="000000"/>
          <w:sz w:val="15"/>
        </w:rPr>
      </w:pPr>
      <w:r>
        <w:t>There has been some work (</w:t>
      </w:r>
      <w:proofErr w:type="spellStart"/>
      <w:r>
        <w:t>Al_Natour</w:t>
      </w:r>
      <w:proofErr w:type="spellEnd"/>
      <w:r>
        <w:t xml:space="preserve"> and </w:t>
      </w:r>
      <w:proofErr w:type="spellStart"/>
      <w:r>
        <w:t>Benbasat</w:t>
      </w:r>
      <w:proofErr w:type="spellEnd"/>
      <w:r>
        <w:t xml:space="preserve"> 2009, </w:t>
      </w:r>
      <w:proofErr w:type="spellStart"/>
      <w:r>
        <w:t>Orlikowski</w:t>
      </w:r>
      <w:proofErr w:type="spellEnd"/>
      <w:r>
        <w:t xml:space="preserve"> 1992, </w:t>
      </w:r>
      <w:proofErr w:type="spellStart"/>
      <w:r>
        <w:t>Salovarra</w:t>
      </w:r>
      <w:proofErr w:type="spellEnd"/>
      <w:r>
        <w:t xml:space="preserve"> 2009) on marrying </w:t>
      </w:r>
      <w:proofErr w:type="spellStart"/>
      <w:r>
        <w:t>Giddens</w:t>
      </w:r>
      <w:proofErr w:type="spellEnd"/>
      <w:r>
        <w:t xml:space="preserve"> (1984) theory of structuration with technology claiming that IT artifacts are social actors embedded within the structures that are using them.  </w:t>
      </w:r>
      <w:proofErr w:type="spellStart"/>
      <w:r w:rsidRPr="00785F36">
        <w:rPr>
          <w:bCs/>
          <w:szCs w:val="26"/>
          <w:lang w:val="en-GB" w:eastAsia="x-none"/>
        </w:rPr>
        <w:t>DeSanctis</w:t>
      </w:r>
      <w:proofErr w:type="spellEnd"/>
      <w:r w:rsidRPr="00785F36">
        <w:rPr>
          <w:bCs/>
          <w:szCs w:val="26"/>
          <w:lang w:val="en-GB" w:eastAsia="x-none"/>
        </w:rPr>
        <w:t xml:space="preserve"> and Poole </w:t>
      </w:r>
      <w:r>
        <w:rPr>
          <w:bCs/>
          <w:szCs w:val="26"/>
          <w:lang w:val="en-GB" w:eastAsia="x-none"/>
        </w:rPr>
        <w:t>(</w:t>
      </w:r>
      <w:r w:rsidRPr="00785F36">
        <w:rPr>
          <w:bCs/>
          <w:szCs w:val="26"/>
          <w:lang w:val="en-GB" w:eastAsia="x-none"/>
        </w:rPr>
        <w:t>1994</w:t>
      </w:r>
      <w:r>
        <w:rPr>
          <w:bCs/>
          <w:szCs w:val="26"/>
          <w:lang w:val="en-GB" w:eastAsia="x-none"/>
        </w:rPr>
        <w:t>) and</w:t>
      </w:r>
      <w:r w:rsidRPr="00785F36">
        <w:rPr>
          <w:bCs/>
          <w:szCs w:val="26"/>
          <w:lang w:val="en-GB" w:eastAsia="x-none"/>
        </w:rPr>
        <w:t xml:space="preserve"> Sun and Zhang </w:t>
      </w:r>
      <w:r>
        <w:rPr>
          <w:bCs/>
          <w:szCs w:val="26"/>
          <w:lang w:val="en-GB" w:eastAsia="x-none"/>
        </w:rPr>
        <w:t>(2006</w:t>
      </w:r>
      <w:r w:rsidR="002F4899">
        <w:rPr>
          <w:bCs/>
          <w:szCs w:val="26"/>
          <w:lang w:val="en-GB" w:eastAsia="x-none"/>
        </w:rPr>
        <w:t xml:space="preserve">) claim </w:t>
      </w:r>
      <w:r>
        <w:rPr>
          <w:bCs/>
          <w:szCs w:val="26"/>
          <w:lang w:val="en-GB" w:eastAsia="x-none"/>
        </w:rPr>
        <w:t xml:space="preserve">technology have their use embedded within their structures and that we are able to read </w:t>
      </w:r>
      <w:r w:rsidR="006F57DA">
        <w:rPr>
          <w:bCs/>
          <w:szCs w:val="26"/>
          <w:lang w:val="en-GB" w:eastAsia="x-none"/>
        </w:rPr>
        <w:t>technology artefacts</w:t>
      </w:r>
      <w:r>
        <w:rPr>
          <w:bCs/>
          <w:szCs w:val="26"/>
          <w:lang w:val="en-GB" w:eastAsia="x-none"/>
        </w:rPr>
        <w:t xml:space="preserve"> as a text, much in the way we read a film.  Much in the way that the structural form of architecture only suggests projected use; the same may be claimed for the structural form of technology.</w:t>
      </w:r>
      <w:r w:rsidR="00664643" w:rsidRPr="00642C27">
        <w:rPr>
          <w:color w:val="000000"/>
          <w:sz w:val="15"/>
        </w:rPr>
        <w:t xml:space="preserve"> </w:t>
      </w:r>
    </w:p>
    <w:p w14:paraId="08D9C534" w14:textId="77777777" w:rsidR="00D54C41" w:rsidRDefault="00D54C41" w:rsidP="00D54C41">
      <w:pPr>
        <w:rPr>
          <w:rFonts w:cs="Helvetica"/>
          <w:color w:val="000000"/>
          <w:szCs w:val="15"/>
        </w:rPr>
      </w:pPr>
      <w:r>
        <w:rPr>
          <w:rFonts w:cs="Helvetica"/>
          <w:color w:val="000000"/>
          <w:szCs w:val="15"/>
        </w:rPr>
        <w:t xml:space="preserve">The perception of an affordance is complicated and multifaceted relating to physicality, environment, culture and social factors.  Heft (2003) gives the example of a pen on someone’s desk, which affords writing but ought not to be used without explicit permission.  </w:t>
      </w:r>
    </w:p>
    <w:p w14:paraId="256F1F7A" w14:textId="77777777" w:rsidR="00D54C41" w:rsidRDefault="00D54C41" w:rsidP="00D54C41">
      <w:pPr>
        <w:rPr>
          <w:rFonts w:cs="Helvetica"/>
          <w:color w:val="000000"/>
          <w:szCs w:val="15"/>
        </w:rPr>
      </w:pPr>
      <w:r>
        <w:rPr>
          <w:rFonts w:cs="Helvetica"/>
          <w:color w:val="000000"/>
          <w:szCs w:val="15"/>
        </w:rPr>
        <w:t>If we accept the idea of a text in the structure of the pen we read that it is unavailable to us.  Much in the way that a shared PC in a University lab reads differently to a lecturer’s laptop even though the University owns both.  These texts then are culturally learnt and rely on social understanding.  Children often do not show the same reservation to touching, exploring and playing with unfamiliar technologies.  We can perhaps argue that children are looking at technology with ‘</w:t>
      </w:r>
      <w:proofErr w:type="spellStart"/>
      <w:r>
        <w:rPr>
          <w:rFonts w:cs="Helvetica"/>
          <w:color w:val="000000"/>
          <w:szCs w:val="15"/>
        </w:rPr>
        <w:t>parkour</w:t>
      </w:r>
      <w:proofErr w:type="spellEnd"/>
      <w:r>
        <w:rPr>
          <w:rFonts w:cs="Helvetica"/>
          <w:color w:val="000000"/>
          <w:szCs w:val="15"/>
        </w:rPr>
        <w:t xml:space="preserve"> eyes.’ </w:t>
      </w:r>
    </w:p>
    <w:p w14:paraId="33175F04" w14:textId="77777777" w:rsidR="00D54C41" w:rsidRDefault="00D54C41" w:rsidP="00D54C41">
      <w:pPr>
        <w:rPr>
          <w:b/>
        </w:rPr>
      </w:pPr>
      <w:r>
        <w:rPr>
          <w:b/>
        </w:rPr>
        <w:t>Designing for Appropriation</w:t>
      </w:r>
    </w:p>
    <w:p w14:paraId="22A4F22C" w14:textId="77777777" w:rsidR="00D54C41" w:rsidRDefault="00D54C41" w:rsidP="00D54C41">
      <w:r>
        <w:t xml:space="preserve">When designing </w:t>
      </w:r>
      <w:proofErr w:type="spellStart"/>
      <w:r>
        <w:t>artefacts</w:t>
      </w:r>
      <w:proofErr w:type="spellEnd"/>
      <w:r>
        <w:t xml:space="preserve"> we often consider a typical or canonical use.  To design for repurposing or appropriation is viewed as oxymoronic (Dix 2007).  Ultimately, as Jennie Carroll (2004) highlights there is a tension between Technology as Designed and Technology in Use.  Recent advances in rapid prototyping and micro manufacturing has made an iterative approach a real possibility giving us the opportunity to place the user directly within the design and production cycle.  </w:t>
      </w:r>
    </w:p>
    <w:p w14:paraId="2CEB5408" w14:textId="77777777" w:rsidR="008677B2" w:rsidRPr="00D54C41" w:rsidRDefault="00D54C41">
      <w:pPr>
        <w:rPr>
          <w:b/>
          <w:color w:val="000000"/>
        </w:rPr>
      </w:pPr>
      <w:r w:rsidRPr="00D54C41">
        <w:rPr>
          <w:b/>
          <w:color w:val="000000"/>
        </w:rPr>
        <w:t>Giant Eyeballs</w:t>
      </w:r>
    </w:p>
    <w:p w14:paraId="5B038CC6" w14:textId="77777777" w:rsidR="002F4899" w:rsidRDefault="00D54C41">
      <w:pPr>
        <w:rPr>
          <w:color w:val="000000"/>
        </w:rPr>
      </w:pPr>
      <w:r>
        <w:rPr>
          <w:color w:val="000000"/>
        </w:rPr>
        <w:t xml:space="preserve">We present an ongoing investigation into </w:t>
      </w:r>
      <w:r w:rsidR="003B56FB">
        <w:rPr>
          <w:color w:val="000000"/>
        </w:rPr>
        <w:t xml:space="preserve">designing for appropriation.  This has manifested itself in an artifact </w:t>
      </w:r>
      <w:r w:rsidR="002F4899">
        <w:rPr>
          <w:color w:val="000000"/>
        </w:rPr>
        <w:t xml:space="preserve">known as Giant Eyeballs </w:t>
      </w:r>
      <w:r w:rsidR="003B56FB">
        <w:rPr>
          <w:color w:val="000000"/>
        </w:rPr>
        <w:t>for the 2014 Edinburgh International Science Festival.  The piece was part of the Making It exhibition in the Grand Gallery of The National Museum of Scotland.</w:t>
      </w:r>
    </w:p>
    <w:p w14:paraId="323C67EA" w14:textId="77777777" w:rsidR="00664643" w:rsidRPr="00664643" w:rsidRDefault="003B56FB" w:rsidP="00D54C41">
      <w:pPr>
        <w:rPr>
          <w:color w:val="000000"/>
        </w:rPr>
        <w:sectPr w:rsidR="00664643" w:rsidRPr="00664643">
          <w:type w:val="continuous"/>
          <w:pgSz w:w="15840" w:h="12240" w:orient="landscape" w:code="1"/>
          <w:pgMar w:top="2330" w:right="1530" w:bottom="1170" w:left="3960" w:header="994" w:footer="720" w:gutter="0"/>
          <w:cols w:num="2" w:space="720"/>
        </w:sectPr>
      </w:pPr>
      <w:r>
        <w:rPr>
          <w:color w:val="000000"/>
        </w:rPr>
        <w:t>The aim of the exhibition is to introduce ‘Maker culture’ to the general public</w:t>
      </w:r>
      <w:r w:rsidR="002F4899">
        <w:rPr>
          <w:color w:val="000000"/>
        </w:rPr>
        <w:t xml:space="preserve"> and encourage them to explore homemade technologies</w:t>
      </w:r>
      <w:r>
        <w:rPr>
          <w:color w:val="000000"/>
        </w:rPr>
        <w:t>.  Maker culture is a col</w:t>
      </w:r>
      <w:r w:rsidR="00B561E0">
        <w:rPr>
          <w:color w:val="000000"/>
        </w:rPr>
        <w:t xml:space="preserve">lective term </w:t>
      </w:r>
      <w:r>
        <w:rPr>
          <w:color w:val="000000"/>
        </w:rPr>
        <w:t xml:space="preserve">for producing, hacking and repurposing technologies.  </w:t>
      </w:r>
      <w:r w:rsidR="002F4899">
        <w:rPr>
          <w:color w:val="000000"/>
        </w:rPr>
        <w:t xml:space="preserve">This is a grass roots movement that is gaining popularity and often manifests in Maker </w:t>
      </w:r>
      <w:proofErr w:type="spellStart"/>
      <w:r w:rsidR="002F4899">
        <w:rPr>
          <w:color w:val="000000"/>
        </w:rPr>
        <w:t>Faires</w:t>
      </w:r>
      <w:proofErr w:type="spellEnd"/>
      <w:r w:rsidR="002F4899">
        <w:rPr>
          <w:color w:val="000000"/>
        </w:rPr>
        <w:t xml:space="preserve"> globally.  Appropriation of technology is an important part of Maker culture.</w:t>
      </w:r>
    </w:p>
    <w:p w14:paraId="526B49A2" w14:textId="77777777" w:rsidR="00D54C41" w:rsidRDefault="00D54C41">
      <w:pPr>
        <w:rPr>
          <w:color w:val="000000"/>
        </w:rPr>
        <w:sectPr w:rsidR="00D54C41" w:rsidSect="00D54C41">
          <w:type w:val="continuous"/>
          <w:pgSz w:w="15840" w:h="12240" w:orient="landscape" w:code="1"/>
          <w:pgMar w:top="2330" w:right="1530" w:bottom="1170" w:left="3960" w:header="994" w:footer="720" w:gutter="0"/>
          <w:cols w:space="720"/>
        </w:sectPr>
      </w:pPr>
    </w:p>
    <w:p w14:paraId="78F4AC95" w14:textId="77777777" w:rsidR="00664643" w:rsidRDefault="00BB7BCA" w:rsidP="008677B2">
      <w:pPr>
        <w:pStyle w:val="Heading1"/>
      </w:pPr>
      <w:r>
        <w:rPr>
          <w:noProof/>
        </w:rPr>
        <w:drawing>
          <wp:inline distT="0" distB="0" distL="0" distR="0" wp14:anchorId="3964EE8C" wp14:editId="70203B8F">
            <wp:extent cx="5669280" cy="40709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405_162610.jpg"/>
                    <pic:cNvPicPr/>
                  </pic:nvPicPr>
                  <pic:blipFill rotWithShape="1">
                    <a:blip r:embed="rId10">
                      <a:extLst>
                        <a:ext uri="{28A0092B-C50C-407E-A947-70E740481C1C}">
                          <a14:useLocalDpi xmlns:a14="http://schemas.microsoft.com/office/drawing/2010/main" val="0"/>
                        </a:ext>
                      </a:extLst>
                    </a:blip>
                    <a:srcRect t="3546" r="17549" b="17512"/>
                    <a:stretch/>
                  </pic:blipFill>
                  <pic:spPr bwMode="auto">
                    <a:xfrm>
                      <a:off x="0" y="0"/>
                      <a:ext cx="5675552" cy="4075481"/>
                    </a:xfrm>
                    <a:prstGeom prst="rect">
                      <a:avLst/>
                    </a:prstGeom>
                    <a:ln>
                      <a:noFill/>
                    </a:ln>
                    <a:extLst>
                      <a:ext uri="{53640926-AAD7-44d8-BBD7-CCE9431645EC}">
                        <a14:shadowObscured xmlns:a14="http://schemas.microsoft.com/office/drawing/2010/main"/>
                      </a:ext>
                    </a:extLst>
                  </pic:spPr>
                </pic:pic>
              </a:graphicData>
            </a:graphic>
          </wp:inline>
        </w:drawing>
      </w:r>
    </w:p>
    <w:p w14:paraId="5D8DBD13" w14:textId="77777777" w:rsidR="00664643" w:rsidRDefault="00664643" w:rsidP="008677B2">
      <w:pPr>
        <w:pStyle w:val="Heading1"/>
        <w:sectPr w:rsidR="00664643" w:rsidSect="00664643">
          <w:headerReference w:type="default" r:id="rId11"/>
          <w:type w:val="continuous"/>
          <w:pgSz w:w="15840" w:h="12240" w:orient="landscape" w:code="1"/>
          <w:pgMar w:top="2330" w:right="1530" w:bottom="1170" w:left="3960" w:header="994" w:footer="720" w:gutter="0"/>
          <w:cols w:space="720"/>
        </w:sectPr>
      </w:pPr>
    </w:p>
    <w:p w14:paraId="219B5FF1" w14:textId="77777777" w:rsidR="00BB7BCA" w:rsidRDefault="00BB7BCA" w:rsidP="00BB7BCA">
      <w:pPr>
        <w:pStyle w:val="Caption"/>
      </w:pPr>
      <w:r>
        <w:rPr>
          <w:b/>
        </w:rPr>
        <w:t>F</w:t>
      </w:r>
      <w:r w:rsidRPr="00642C27">
        <w:rPr>
          <w:b/>
        </w:rPr>
        <w:t xml:space="preserve">igure </w:t>
      </w:r>
      <w:r>
        <w:rPr>
          <w:b/>
        </w:rPr>
        <w:t>1</w:t>
      </w:r>
      <w:r w:rsidRPr="00642C27">
        <w:rPr>
          <w:b/>
        </w:rPr>
        <w:t>:</w:t>
      </w:r>
      <w:r w:rsidRPr="00642C27">
        <w:t xml:space="preserve"> </w:t>
      </w:r>
      <w:r>
        <w:t>Giant Eyeballs at The National Museum of Scotland.</w:t>
      </w:r>
    </w:p>
    <w:p w14:paraId="60BC5274" w14:textId="77777777" w:rsidR="00BB7BCA" w:rsidRDefault="00BB7BCA" w:rsidP="00BB7BCA">
      <w:r>
        <w:t>This investigation will examine intergenerational interactions around this piece and interpretations of the work.  Focusing pa</w:t>
      </w:r>
      <w:r w:rsidR="005E30E0">
        <w:t>rticularly on Don Norman’s (2005</w:t>
      </w:r>
      <w:r>
        <w:t xml:space="preserve">) discussion of emotions.  </w:t>
      </w:r>
      <w:proofErr w:type="gramStart"/>
      <w:r>
        <w:t>(</w:t>
      </w:r>
      <w:proofErr w:type="spellStart"/>
      <w:r>
        <w:t>cf</w:t>
      </w:r>
      <w:proofErr w:type="spellEnd"/>
      <w:r>
        <w:t xml:space="preserve"> Weiss et al 2009).</w:t>
      </w:r>
      <w:proofErr w:type="gramEnd"/>
    </w:p>
    <w:p w14:paraId="33B404EF" w14:textId="77777777" w:rsidR="005E30E0" w:rsidRDefault="005E30E0" w:rsidP="005E30E0">
      <w:pPr>
        <w:pStyle w:val="Heading1"/>
      </w:pPr>
      <w:r>
        <w:t>Acknowledgements</w:t>
      </w:r>
    </w:p>
    <w:p w14:paraId="1C2E01AB" w14:textId="2AEF29F7" w:rsidR="005E30E0" w:rsidRDefault="005E30E0" w:rsidP="005E30E0">
      <w:pPr>
        <w:rPr>
          <w:color w:val="000000"/>
        </w:rPr>
      </w:pPr>
      <w:r w:rsidRPr="00642C27">
        <w:rPr>
          <w:color w:val="000000"/>
        </w:rPr>
        <w:t xml:space="preserve">We </w:t>
      </w:r>
      <w:r>
        <w:rPr>
          <w:color w:val="000000"/>
        </w:rPr>
        <w:t>would like to thank all the volunteers and participants in this study.  We would like to thank The Edinburgh International Science Festival and The National Museum of Scotland</w:t>
      </w:r>
      <w:r w:rsidR="006F57DA">
        <w:rPr>
          <w:color w:val="000000"/>
        </w:rPr>
        <w:t xml:space="preserve">. </w:t>
      </w:r>
      <w:r w:rsidR="00432E61">
        <w:rPr>
          <w:color w:val="000000"/>
        </w:rPr>
        <w:t>Giant Eyeballs was co-designed by Tom Flint (Edinburgh</w:t>
      </w:r>
      <w:r w:rsidR="009352F2">
        <w:rPr>
          <w:color w:val="000000"/>
        </w:rPr>
        <w:t xml:space="preserve"> Napier University), </w:t>
      </w:r>
      <w:proofErr w:type="spellStart"/>
      <w:r w:rsidR="009352F2">
        <w:rPr>
          <w:color w:val="000000"/>
        </w:rPr>
        <w:t>Yann</w:t>
      </w:r>
      <w:proofErr w:type="spellEnd"/>
      <w:r w:rsidR="009352F2">
        <w:rPr>
          <w:color w:val="000000"/>
        </w:rPr>
        <w:t xml:space="preserve"> </w:t>
      </w:r>
      <w:proofErr w:type="spellStart"/>
      <w:r w:rsidR="009352F2">
        <w:rPr>
          <w:color w:val="000000"/>
        </w:rPr>
        <w:t>Seznec</w:t>
      </w:r>
      <w:proofErr w:type="spellEnd"/>
      <w:r w:rsidR="00432E61">
        <w:rPr>
          <w:color w:val="000000"/>
        </w:rPr>
        <w:t xml:space="preserve"> (Lucky Frame) and Matthew Wright (Edinburgh International Science Fes</w:t>
      </w:r>
      <w:bookmarkStart w:id="0" w:name="_GoBack"/>
      <w:bookmarkEnd w:id="0"/>
      <w:r w:rsidR="00432E61">
        <w:rPr>
          <w:color w:val="000000"/>
        </w:rPr>
        <w:t>tival).</w:t>
      </w:r>
    </w:p>
    <w:p w14:paraId="01120EAB" w14:textId="77777777" w:rsidR="008677B2" w:rsidRDefault="00F70E2A">
      <w:pPr>
        <w:pStyle w:val="Heading1"/>
      </w:pPr>
      <w:r>
        <w:t>References</w:t>
      </w:r>
    </w:p>
    <w:p w14:paraId="2CC96674" w14:textId="77777777" w:rsidR="00884B5B" w:rsidRDefault="00884B5B" w:rsidP="00884B5B">
      <w:pPr>
        <w:pStyle w:val="References"/>
        <w:rPr>
          <w:lang w:eastAsia="ja-JP"/>
        </w:rPr>
      </w:pPr>
      <w:bookmarkStart w:id="1" w:name="_Ref10968375"/>
      <w:r>
        <w:rPr>
          <w:lang w:eastAsia="ja-JP"/>
        </w:rPr>
        <w:t>Al-</w:t>
      </w:r>
      <w:proofErr w:type="spellStart"/>
      <w:r>
        <w:rPr>
          <w:lang w:eastAsia="ja-JP"/>
        </w:rPr>
        <w:t>Natour</w:t>
      </w:r>
      <w:proofErr w:type="spellEnd"/>
      <w:r>
        <w:rPr>
          <w:lang w:eastAsia="ja-JP"/>
        </w:rPr>
        <w:t xml:space="preserve">, S. and </w:t>
      </w:r>
      <w:proofErr w:type="spellStart"/>
      <w:r>
        <w:rPr>
          <w:lang w:eastAsia="ja-JP"/>
        </w:rPr>
        <w:t>Benbasat</w:t>
      </w:r>
      <w:proofErr w:type="spellEnd"/>
      <w:r>
        <w:rPr>
          <w:lang w:eastAsia="ja-JP"/>
        </w:rPr>
        <w:t xml:space="preserve">, I. (2009) 'The Adoption and Use of IT Artifacts:  A New Interaction-Centric Model for the Study of User-Artifact Relationships', </w:t>
      </w:r>
      <w:r>
        <w:rPr>
          <w:i/>
          <w:iCs/>
          <w:lang w:eastAsia="ja-JP"/>
        </w:rPr>
        <w:t>Journal of the Association for Information Systems,</w:t>
      </w:r>
      <w:r>
        <w:rPr>
          <w:lang w:eastAsia="ja-JP"/>
        </w:rPr>
        <w:t xml:space="preserve"> 10, (9), pp. 661-685.</w:t>
      </w:r>
    </w:p>
    <w:bookmarkEnd w:id="1"/>
    <w:p w14:paraId="456C29B0" w14:textId="77777777" w:rsidR="00884B5B" w:rsidRDefault="00884B5B" w:rsidP="00884B5B">
      <w:pPr>
        <w:pStyle w:val="References"/>
        <w:rPr>
          <w:lang w:eastAsia="ja-JP"/>
        </w:rPr>
      </w:pPr>
      <w:proofErr w:type="spellStart"/>
      <w:r>
        <w:rPr>
          <w:lang w:eastAsia="ja-JP"/>
        </w:rPr>
        <w:t>Ameel</w:t>
      </w:r>
      <w:proofErr w:type="spellEnd"/>
      <w:r>
        <w:rPr>
          <w:lang w:eastAsia="ja-JP"/>
        </w:rPr>
        <w:t xml:space="preserve">, L. and </w:t>
      </w:r>
      <w:proofErr w:type="spellStart"/>
      <w:r>
        <w:rPr>
          <w:lang w:eastAsia="ja-JP"/>
        </w:rPr>
        <w:t>Tani</w:t>
      </w:r>
      <w:proofErr w:type="spellEnd"/>
      <w:r>
        <w:rPr>
          <w:lang w:eastAsia="ja-JP"/>
        </w:rPr>
        <w:t xml:space="preserve">, S. (2011) 'Everyday aesthetics in action: </w:t>
      </w:r>
      <w:proofErr w:type="spellStart"/>
      <w:r>
        <w:rPr>
          <w:lang w:eastAsia="ja-JP"/>
        </w:rPr>
        <w:t>Parkour</w:t>
      </w:r>
      <w:proofErr w:type="spellEnd"/>
      <w:r>
        <w:rPr>
          <w:lang w:eastAsia="ja-JP"/>
        </w:rPr>
        <w:t xml:space="preserve"> eyes and the beauty of concrete walls', </w:t>
      </w:r>
      <w:r>
        <w:rPr>
          <w:i/>
          <w:iCs/>
          <w:lang w:eastAsia="ja-JP"/>
        </w:rPr>
        <w:t>Emotion, Space and Society,</w:t>
      </w:r>
      <w:r>
        <w:rPr>
          <w:lang w:eastAsia="ja-JP"/>
        </w:rPr>
        <w:t xml:space="preserve"> 9, (3), pp. 1-10.</w:t>
      </w:r>
    </w:p>
    <w:p w14:paraId="61881718" w14:textId="77777777" w:rsidR="00884B5B" w:rsidRDefault="00884B5B" w:rsidP="00884B5B">
      <w:pPr>
        <w:pStyle w:val="References"/>
        <w:rPr>
          <w:lang w:eastAsia="ja-JP"/>
        </w:rPr>
      </w:pPr>
      <w:bookmarkStart w:id="2" w:name="_Ref12175337"/>
      <w:bookmarkStart w:id="3" w:name="_Ref10968351"/>
      <w:r>
        <w:rPr>
          <w:lang w:eastAsia="ja-JP"/>
        </w:rPr>
        <w:t xml:space="preserve">Belk, W. (1988) 'Possessions and the Extended Self', </w:t>
      </w:r>
      <w:r>
        <w:rPr>
          <w:i/>
          <w:iCs/>
          <w:lang w:eastAsia="ja-JP"/>
        </w:rPr>
        <w:t>Journal of Consumer Research,</w:t>
      </w:r>
      <w:r>
        <w:rPr>
          <w:lang w:eastAsia="ja-JP"/>
        </w:rPr>
        <w:t xml:space="preserve"> 15, (2), pp. 139-168.</w:t>
      </w:r>
    </w:p>
    <w:bookmarkEnd w:id="2"/>
    <w:p w14:paraId="3CEAE742" w14:textId="77777777" w:rsidR="00884B5B" w:rsidRDefault="00884B5B" w:rsidP="00884B5B">
      <w:pPr>
        <w:pStyle w:val="References"/>
        <w:rPr>
          <w:lang w:eastAsia="ja-JP"/>
        </w:rPr>
      </w:pPr>
      <w:r>
        <w:rPr>
          <w:lang w:eastAsia="ja-JP"/>
        </w:rPr>
        <w:t>Borden, I. (2001) Skateboarding, Space and the City Berg: Oxford.</w:t>
      </w:r>
    </w:p>
    <w:p w14:paraId="1AB6AC44" w14:textId="77777777" w:rsidR="00884B5B" w:rsidRDefault="00884B5B" w:rsidP="00884B5B">
      <w:pPr>
        <w:pStyle w:val="References"/>
        <w:rPr>
          <w:lang w:eastAsia="ja-JP"/>
        </w:rPr>
      </w:pPr>
      <w:proofErr w:type="spellStart"/>
      <w:r>
        <w:rPr>
          <w:lang w:eastAsia="ja-JP"/>
        </w:rPr>
        <w:t>Borgmann</w:t>
      </w:r>
      <w:proofErr w:type="spellEnd"/>
      <w:r>
        <w:rPr>
          <w:lang w:eastAsia="ja-JP"/>
        </w:rPr>
        <w:t xml:space="preserve">, A. (1984) </w:t>
      </w:r>
      <w:r>
        <w:rPr>
          <w:i/>
          <w:iCs/>
          <w:lang w:eastAsia="ja-JP"/>
        </w:rPr>
        <w:t xml:space="preserve">Technology and the Character of Contemporary Life. </w:t>
      </w:r>
      <w:r>
        <w:rPr>
          <w:lang w:eastAsia="ja-JP"/>
        </w:rPr>
        <w:t>The University of Chicago Press: Chicago.</w:t>
      </w:r>
    </w:p>
    <w:p w14:paraId="6CFB65A5" w14:textId="77777777" w:rsidR="00884B5B" w:rsidRDefault="00884B5B" w:rsidP="00884B5B">
      <w:pPr>
        <w:pStyle w:val="References"/>
        <w:rPr>
          <w:lang w:eastAsia="ja-JP"/>
        </w:rPr>
      </w:pPr>
      <w:bookmarkStart w:id="4" w:name="_Ref12175343"/>
      <w:bookmarkEnd w:id="3"/>
      <w:r>
        <w:rPr>
          <w:lang w:eastAsia="ja-JP"/>
        </w:rPr>
        <w:t xml:space="preserve">Carroll, J. Completing Design in Use: Closing the Appropriation Cycle (2004) </w:t>
      </w:r>
      <w:r>
        <w:rPr>
          <w:i/>
          <w:iCs/>
          <w:lang w:eastAsia="ja-JP"/>
        </w:rPr>
        <w:t xml:space="preserve">European Conference on Information Systems. </w:t>
      </w:r>
      <w:r>
        <w:rPr>
          <w:lang w:eastAsia="ja-JP"/>
        </w:rPr>
        <w:t>Turku, Finland,</w:t>
      </w:r>
    </w:p>
    <w:bookmarkEnd w:id="4"/>
    <w:p w14:paraId="03776CF2" w14:textId="77777777" w:rsidR="00884B5B" w:rsidRDefault="00884B5B" w:rsidP="00884B5B">
      <w:pPr>
        <w:pStyle w:val="References"/>
        <w:rPr>
          <w:lang w:eastAsia="ja-JP"/>
        </w:rPr>
      </w:pPr>
      <w:r>
        <w:rPr>
          <w:lang w:eastAsia="ja-JP"/>
        </w:rPr>
        <w:t xml:space="preserve">Childress, H. (2004) 'Teenagers, Territory and the Appropriation of Space', </w:t>
      </w:r>
      <w:r>
        <w:rPr>
          <w:i/>
          <w:iCs/>
          <w:lang w:eastAsia="ja-JP"/>
        </w:rPr>
        <w:t>Childhood,</w:t>
      </w:r>
      <w:r>
        <w:rPr>
          <w:lang w:eastAsia="ja-JP"/>
        </w:rPr>
        <w:t xml:space="preserve"> 11, (2), pp. 195-205.</w:t>
      </w:r>
    </w:p>
    <w:p w14:paraId="179B3916" w14:textId="77777777" w:rsidR="00557F28" w:rsidRDefault="00884B5B" w:rsidP="00557F28">
      <w:pPr>
        <w:pStyle w:val="References"/>
      </w:pPr>
      <w:proofErr w:type="spellStart"/>
      <w:r>
        <w:rPr>
          <w:rFonts w:ascii="Helvetica" w:hAnsi="Helvetica" w:cs="Helvetica"/>
          <w:lang w:eastAsia="ja-JP"/>
        </w:rPr>
        <w:t>Debord</w:t>
      </w:r>
      <w:proofErr w:type="spellEnd"/>
      <w:r>
        <w:rPr>
          <w:rFonts w:ascii="Helvetica" w:hAnsi="Helvetica" w:cs="Helvetica"/>
          <w:lang w:eastAsia="ja-JP"/>
        </w:rPr>
        <w:t xml:space="preserve">, G. (1967) </w:t>
      </w:r>
      <w:r>
        <w:rPr>
          <w:rFonts w:ascii="Helvetica" w:hAnsi="Helvetica" w:cs="Helvetica"/>
          <w:i/>
          <w:iCs/>
          <w:lang w:eastAsia="ja-JP"/>
        </w:rPr>
        <w:t xml:space="preserve">The Society of the Spectacle. </w:t>
      </w:r>
      <w:r>
        <w:rPr>
          <w:rFonts w:ascii="Helvetica" w:hAnsi="Helvetica" w:cs="Helvetica"/>
          <w:lang w:eastAsia="ja-JP"/>
        </w:rPr>
        <w:t>Zone Books: New York.</w:t>
      </w:r>
      <w:r w:rsidR="00557F28">
        <w:t xml:space="preserve"> </w:t>
      </w:r>
    </w:p>
    <w:p w14:paraId="38E9CB2C" w14:textId="77777777" w:rsidR="00B561E0" w:rsidRDefault="00B561E0" w:rsidP="00B561E0">
      <w:pPr>
        <w:pStyle w:val="References"/>
        <w:rPr>
          <w:lang w:eastAsia="ja-JP"/>
        </w:rPr>
      </w:pPr>
      <w:proofErr w:type="spellStart"/>
      <w:r>
        <w:rPr>
          <w:lang w:eastAsia="ja-JP"/>
        </w:rPr>
        <w:t>DeSanctis</w:t>
      </w:r>
      <w:proofErr w:type="spellEnd"/>
      <w:r>
        <w:rPr>
          <w:lang w:eastAsia="ja-JP"/>
        </w:rPr>
        <w:t xml:space="preserve">, G. and Poole, M. (1994) 'Capturing the Complexity in Advanced Technology Use: Adaptive Structuration Theory', </w:t>
      </w:r>
      <w:r>
        <w:rPr>
          <w:i/>
          <w:iCs/>
          <w:lang w:eastAsia="ja-JP"/>
        </w:rPr>
        <w:t>Organization Science,</w:t>
      </w:r>
      <w:r>
        <w:rPr>
          <w:lang w:eastAsia="ja-JP"/>
        </w:rPr>
        <w:t xml:space="preserve"> 5, (2), pp. 121-147.</w:t>
      </w:r>
    </w:p>
    <w:p w14:paraId="7C242A14" w14:textId="77777777" w:rsidR="00B561E0" w:rsidRDefault="00B561E0" w:rsidP="00B561E0">
      <w:pPr>
        <w:pStyle w:val="References"/>
        <w:rPr>
          <w:lang w:eastAsia="ja-JP"/>
        </w:rPr>
      </w:pPr>
      <w:r>
        <w:rPr>
          <w:lang w:eastAsia="ja-JP"/>
        </w:rPr>
        <w:t xml:space="preserve">Dix, A. Designing for Appropriation  (2007) </w:t>
      </w:r>
      <w:r>
        <w:rPr>
          <w:i/>
          <w:iCs/>
          <w:lang w:eastAsia="ja-JP"/>
        </w:rPr>
        <w:t xml:space="preserve">21st BCS HCI Group Conference. </w:t>
      </w:r>
      <w:r>
        <w:rPr>
          <w:lang w:eastAsia="ja-JP"/>
        </w:rPr>
        <w:t xml:space="preserve">Lancaster </w:t>
      </w:r>
      <w:proofErr w:type="spellStart"/>
      <w:r>
        <w:rPr>
          <w:lang w:eastAsia="ja-JP"/>
        </w:rPr>
        <w:t>University</w:t>
      </w:r>
      <w:proofErr w:type="gramStart"/>
      <w:r>
        <w:rPr>
          <w:lang w:eastAsia="ja-JP"/>
        </w:rPr>
        <w:t>:British</w:t>
      </w:r>
      <w:proofErr w:type="spellEnd"/>
      <w:proofErr w:type="gramEnd"/>
      <w:r>
        <w:rPr>
          <w:lang w:eastAsia="ja-JP"/>
        </w:rPr>
        <w:t xml:space="preserve"> Computer Society.</w:t>
      </w:r>
    </w:p>
    <w:p w14:paraId="126F2BF7" w14:textId="77777777" w:rsidR="00B561E0" w:rsidRDefault="00B561E0" w:rsidP="00B561E0">
      <w:pPr>
        <w:pStyle w:val="References"/>
        <w:rPr>
          <w:lang w:eastAsia="ja-JP"/>
        </w:rPr>
      </w:pPr>
      <w:r>
        <w:rPr>
          <w:lang w:eastAsia="ja-JP"/>
        </w:rPr>
        <w:t xml:space="preserve">Gibson, J. (1986) </w:t>
      </w:r>
      <w:r>
        <w:rPr>
          <w:i/>
          <w:iCs/>
          <w:lang w:eastAsia="ja-JP"/>
        </w:rPr>
        <w:t xml:space="preserve">The Ecological Approach to Visual Perception. </w:t>
      </w:r>
      <w:r>
        <w:rPr>
          <w:lang w:eastAsia="ja-JP"/>
        </w:rPr>
        <w:t>Lawrence Erlbaum Associates: London.</w:t>
      </w:r>
    </w:p>
    <w:p w14:paraId="4DF66F62" w14:textId="77777777" w:rsidR="00B561E0" w:rsidRDefault="00B561E0" w:rsidP="00B561E0">
      <w:pPr>
        <w:pStyle w:val="References"/>
        <w:rPr>
          <w:lang w:eastAsia="ja-JP"/>
        </w:rPr>
      </w:pPr>
      <w:proofErr w:type="spellStart"/>
      <w:r>
        <w:rPr>
          <w:lang w:eastAsia="ja-JP"/>
        </w:rPr>
        <w:t>Giddens</w:t>
      </w:r>
      <w:proofErr w:type="spellEnd"/>
      <w:r>
        <w:rPr>
          <w:lang w:eastAsia="ja-JP"/>
        </w:rPr>
        <w:t xml:space="preserve">, A. (1984) </w:t>
      </w:r>
      <w:r>
        <w:rPr>
          <w:i/>
          <w:iCs/>
          <w:lang w:eastAsia="ja-JP"/>
        </w:rPr>
        <w:t xml:space="preserve">The Constitution of Society. </w:t>
      </w:r>
      <w:r>
        <w:rPr>
          <w:lang w:eastAsia="ja-JP"/>
        </w:rPr>
        <w:t>Polity: Cambridge.</w:t>
      </w:r>
    </w:p>
    <w:p w14:paraId="021BD57A" w14:textId="77777777" w:rsidR="00B561E0" w:rsidRDefault="00B561E0" w:rsidP="00B561E0">
      <w:pPr>
        <w:pStyle w:val="References"/>
        <w:rPr>
          <w:lang w:eastAsia="ja-JP"/>
        </w:rPr>
      </w:pPr>
      <w:r>
        <w:rPr>
          <w:lang w:eastAsia="ja-JP"/>
        </w:rPr>
        <w:t xml:space="preserve">Heft, H. (2003) 'Affordances, Dynamic Experience, and the Challenge of Reification', </w:t>
      </w:r>
      <w:r>
        <w:rPr>
          <w:i/>
          <w:iCs/>
          <w:lang w:eastAsia="ja-JP"/>
        </w:rPr>
        <w:t>Ecological Psychology,</w:t>
      </w:r>
      <w:r>
        <w:rPr>
          <w:lang w:eastAsia="ja-JP"/>
        </w:rPr>
        <w:t xml:space="preserve"> 15, (2), pp. 149-180.</w:t>
      </w:r>
    </w:p>
    <w:p w14:paraId="00D958C1" w14:textId="77777777" w:rsidR="00B561E0" w:rsidRDefault="00B561E0" w:rsidP="00B561E0">
      <w:pPr>
        <w:pStyle w:val="References"/>
        <w:rPr>
          <w:lang w:eastAsia="ja-JP"/>
        </w:rPr>
      </w:pPr>
      <w:r>
        <w:rPr>
          <w:lang w:eastAsia="ja-JP"/>
        </w:rPr>
        <w:t xml:space="preserve">Luis, J., </w:t>
      </w:r>
      <w:proofErr w:type="spellStart"/>
      <w:r>
        <w:rPr>
          <w:lang w:eastAsia="ja-JP"/>
        </w:rPr>
        <w:t>Manau</w:t>
      </w:r>
      <w:proofErr w:type="spellEnd"/>
      <w:r>
        <w:rPr>
          <w:lang w:eastAsia="ja-JP"/>
        </w:rPr>
        <w:t xml:space="preserve">, E., </w:t>
      </w:r>
      <w:proofErr w:type="spellStart"/>
      <w:r>
        <w:rPr>
          <w:lang w:eastAsia="ja-JP"/>
        </w:rPr>
        <w:t>Mansilla</w:t>
      </w:r>
      <w:proofErr w:type="spellEnd"/>
      <w:r>
        <w:rPr>
          <w:lang w:eastAsia="ja-JP"/>
        </w:rPr>
        <w:t xml:space="preserve">, J., Jorge, O. and Solano, P. (2005) 'Squatting Geometries - Guerilla Barcelona', </w:t>
      </w:r>
      <w:r>
        <w:rPr>
          <w:i/>
          <w:iCs/>
          <w:lang w:eastAsia="ja-JP"/>
        </w:rPr>
        <w:t>Architectural Design,</w:t>
      </w:r>
      <w:r>
        <w:rPr>
          <w:lang w:eastAsia="ja-JP"/>
        </w:rPr>
        <w:t xml:space="preserve"> 75, (6), pp. 58-63.</w:t>
      </w:r>
    </w:p>
    <w:p w14:paraId="2D2E96C5" w14:textId="77777777" w:rsidR="00B561E0" w:rsidRDefault="00B561E0" w:rsidP="00B561E0">
      <w:pPr>
        <w:pStyle w:val="References"/>
        <w:rPr>
          <w:lang w:eastAsia="ja-JP"/>
        </w:rPr>
      </w:pPr>
      <w:r>
        <w:rPr>
          <w:lang w:eastAsia="ja-JP"/>
        </w:rPr>
        <w:t xml:space="preserve">McLuhan, M. (1964) </w:t>
      </w:r>
      <w:r>
        <w:rPr>
          <w:i/>
          <w:iCs/>
          <w:lang w:eastAsia="ja-JP"/>
        </w:rPr>
        <w:t xml:space="preserve">Understanding Media. </w:t>
      </w:r>
      <w:proofErr w:type="spellStart"/>
      <w:r>
        <w:rPr>
          <w:lang w:eastAsia="ja-JP"/>
        </w:rPr>
        <w:t>Routledge</w:t>
      </w:r>
      <w:proofErr w:type="spellEnd"/>
      <w:r>
        <w:rPr>
          <w:lang w:eastAsia="ja-JP"/>
        </w:rPr>
        <w:t>: London</w:t>
      </w:r>
    </w:p>
    <w:p w14:paraId="6F5AC5F2" w14:textId="77777777" w:rsidR="00B561E0" w:rsidRDefault="00B561E0" w:rsidP="00B561E0">
      <w:pPr>
        <w:pStyle w:val="References"/>
        <w:rPr>
          <w:lang w:eastAsia="ja-JP"/>
        </w:rPr>
      </w:pPr>
      <w:proofErr w:type="spellStart"/>
      <w:r>
        <w:rPr>
          <w:lang w:eastAsia="ja-JP"/>
        </w:rPr>
        <w:t>Merleau</w:t>
      </w:r>
      <w:proofErr w:type="spellEnd"/>
      <w:r>
        <w:rPr>
          <w:lang w:eastAsia="ja-JP"/>
        </w:rPr>
        <w:t xml:space="preserve"> </w:t>
      </w:r>
      <w:proofErr w:type="spellStart"/>
      <w:r>
        <w:rPr>
          <w:lang w:eastAsia="ja-JP"/>
        </w:rPr>
        <w:t>Ponty</w:t>
      </w:r>
      <w:proofErr w:type="spellEnd"/>
      <w:r>
        <w:rPr>
          <w:lang w:eastAsia="ja-JP"/>
        </w:rPr>
        <w:t xml:space="preserve">. (1962) Phenomenology of Perception: an Introduction. </w:t>
      </w:r>
      <w:proofErr w:type="spellStart"/>
      <w:r>
        <w:rPr>
          <w:lang w:eastAsia="ja-JP"/>
        </w:rPr>
        <w:t>Routledge</w:t>
      </w:r>
      <w:proofErr w:type="spellEnd"/>
      <w:r>
        <w:rPr>
          <w:lang w:eastAsia="ja-JP"/>
        </w:rPr>
        <w:t>: London.</w:t>
      </w:r>
    </w:p>
    <w:p w14:paraId="0868BF6E" w14:textId="77777777" w:rsidR="005E30E0" w:rsidRDefault="005E30E0" w:rsidP="005E30E0">
      <w:pPr>
        <w:pStyle w:val="References"/>
        <w:rPr>
          <w:lang w:eastAsia="ja-JP"/>
        </w:rPr>
      </w:pPr>
      <w:r>
        <w:t>Norman, D. (2005) Emotional Design, why we love (or hate) everyday things. Basic Books: New York.</w:t>
      </w:r>
    </w:p>
    <w:p w14:paraId="3584870C" w14:textId="77777777" w:rsidR="00B561E0" w:rsidRDefault="00B561E0" w:rsidP="00B561E0">
      <w:pPr>
        <w:pStyle w:val="References"/>
        <w:rPr>
          <w:lang w:eastAsia="ja-JP"/>
        </w:rPr>
      </w:pPr>
      <w:proofErr w:type="spellStart"/>
      <w:r>
        <w:rPr>
          <w:lang w:eastAsia="ja-JP"/>
        </w:rPr>
        <w:t>Orlikowski</w:t>
      </w:r>
      <w:proofErr w:type="spellEnd"/>
      <w:r>
        <w:rPr>
          <w:lang w:eastAsia="ja-JP"/>
        </w:rPr>
        <w:t xml:space="preserve">, W. (1992) 'The Duality of Technology in </w:t>
      </w:r>
      <w:proofErr w:type="spellStart"/>
      <w:r>
        <w:rPr>
          <w:lang w:eastAsia="ja-JP"/>
        </w:rPr>
        <w:t>Organisations</w:t>
      </w:r>
      <w:proofErr w:type="spellEnd"/>
      <w:r>
        <w:rPr>
          <w:lang w:eastAsia="ja-JP"/>
        </w:rPr>
        <w:t xml:space="preserve">', </w:t>
      </w:r>
      <w:r>
        <w:rPr>
          <w:i/>
          <w:iCs/>
          <w:lang w:eastAsia="ja-JP"/>
        </w:rPr>
        <w:t>Organization Science,</w:t>
      </w:r>
      <w:r>
        <w:rPr>
          <w:lang w:eastAsia="ja-JP"/>
        </w:rPr>
        <w:t xml:space="preserve"> 3, (3), pp. 398-427.</w:t>
      </w:r>
    </w:p>
    <w:p w14:paraId="383DB805" w14:textId="77777777" w:rsidR="00B561E0" w:rsidRDefault="00B561E0" w:rsidP="00B561E0">
      <w:pPr>
        <w:pStyle w:val="References"/>
        <w:rPr>
          <w:lang w:eastAsia="ja-JP"/>
        </w:rPr>
      </w:pPr>
      <w:proofErr w:type="spellStart"/>
      <w:r>
        <w:rPr>
          <w:lang w:eastAsia="ja-JP"/>
        </w:rPr>
        <w:t>Orlikowski</w:t>
      </w:r>
      <w:proofErr w:type="spellEnd"/>
      <w:r>
        <w:rPr>
          <w:lang w:eastAsia="ja-JP"/>
        </w:rPr>
        <w:t xml:space="preserve">, W. (2000) 'Using Technology and Constituting Structures: A Practice Lens for Studying Technology in Organizations', </w:t>
      </w:r>
      <w:r>
        <w:rPr>
          <w:i/>
          <w:iCs/>
          <w:lang w:eastAsia="ja-JP"/>
        </w:rPr>
        <w:t>Organization Science,</w:t>
      </w:r>
      <w:r>
        <w:rPr>
          <w:lang w:eastAsia="ja-JP"/>
        </w:rPr>
        <w:t xml:space="preserve"> 11, (4), pp. 404-428.</w:t>
      </w:r>
    </w:p>
    <w:p w14:paraId="32C9576F" w14:textId="77777777" w:rsidR="00B561E0" w:rsidRDefault="00B561E0" w:rsidP="00B561E0">
      <w:pPr>
        <w:pStyle w:val="References"/>
        <w:rPr>
          <w:lang w:eastAsia="ja-JP"/>
        </w:rPr>
      </w:pPr>
      <w:proofErr w:type="spellStart"/>
      <w:r>
        <w:rPr>
          <w:lang w:eastAsia="ja-JP"/>
        </w:rPr>
        <w:t>Salovaara</w:t>
      </w:r>
      <w:proofErr w:type="spellEnd"/>
      <w:r>
        <w:rPr>
          <w:lang w:eastAsia="ja-JP"/>
        </w:rPr>
        <w:t xml:space="preserve">, A. (2009) </w:t>
      </w:r>
      <w:r>
        <w:rPr>
          <w:i/>
          <w:iCs/>
          <w:lang w:eastAsia="ja-JP"/>
        </w:rPr>
        <w:t xml:space="preserve">CHI 2009. </w:t>
      </w:r>
      <w:r>
        <w:rPr>
          <w:lang w:eastAsia="ja-JP"/>
        </w:rPr>
        <w:t>Boston MA USA, Studying Appropriation of Everyday Technologies - a Cognitive Approach</w:t>
      </w:r>
    </w:p>
    <w:p w14:paraId="712BF8F7" w14:textId="77777777" w:rsidR="00B561E0" w:rsidRDefault="00B561E0" w:rsidP="00B561E0">
      <w:pPr>
        <w:pStyle w:val="References"/>
        <w:rPr>
          <w:lang w:eastAsia="ja-JP"/>
        </w:rPr>
      </w:pPr>
      <w:r>
        <w:rPr>
          <w:lang w:eastAsia="ja-JP"/>
        </w:rPr>
        <w:t>Sartre, J</w:t>
      </w:r>
      <w:proofErr w:type="gramStart"/>
      <w:r>
        <w:rPr>
          <w:lang w:eastAsia="ja-JP"/>
        </w:rPr>
        <w:t>.-</w:t>
      </w:r>
      <w:proofErr w:type="gramEnd"/>
      <w:r>
        <w:rPr>
          <w:lang w:eastAsia="ja-JP"/>
        </w:rPr>
        <w:t xml:space="preserve">P. (1943) </w:t>
      </w:r>
      <w:r>
        <w:rPr>
          <w:i/>
          <w:iCs/>
          <w:lang w:eastAsia="ja-JP"/>
        </w:rPr>
        <w:t xml:space="preserve">Being and Nothingness. </w:t>
      </w:r>
      <w:proofErr w:type="spellStart"/>
      <w:r>
        <w:rPr>
          <w:lang w:eastAsia="ja-JP"/>
        </w:rPr>
        <w:t>Routledge</w:t>
      </w:r>
      <w:proofErr w:type="spellEnd"/>
      <w:r>
        <w:rPr>
          <w:lang w:eastAsia="ja-JP"/>
        </w:rPr>
        <w:t>: Bristol.</w:t>
      </w:r>
    </w:p>
    <w:p w14:paraId="3EFB0C0C" w14:textId="77777777" w:rsidR="00B561E0" w:rsidRDefault="00B561E0" w:rsidP="00B561E0">
      <w:pPr>
        <w:pStyle w:val="References"/>
        <w:rPr>
          <w:lang w:eastAsia="ja-JP"/>
        </w:rPr>
      </w:pPr>
      <w:r>
        <w:rPr>
          <w:lang w:eastAsia="ja-JP"/>
        </w:rPr>
        <w:t xml:space="preserve">Stevens, G., </w:t>
      </w:r>
      <w:proofErr w:type="spellStart"/>
      <w:r>
        <w:rPr>
          <w:lang w:eastAsia="ja-JP"/>
        </w:rPr>
        <w:t>Pipek</w:t>
      </w:r>
      <w:proofErr w:type="spellEnd"/>
      <w:r>
        <w:rPr>
          <w:lang w:eastAsia="ja-JP"/>
        </w:rPr>
        <w:t xml:space="preserve">, V. and </w:t>
      </w:r>
      <w:proofErr w:type="spellStart"/>
      <w:r>
        <w:rPr>
          <w:lang w:eastAsia="ja-JP"/>
        </w:rPr>
        <w:t>Wulf</w:t>
      </w:r>
      <w:proofErr w:type="spellEnd"/>
      <w:r>
        <w:rPr>
          <w:lang w:eastAsia="ja-JP"/>
        </w:rPr>
        <w:t>, V. (2009) Appropriation Infrastructure: Supporting the Design of Usages</w:t>
      </w:r>
      <w:r>
        <w:rPr>
          <w:i/>
          <w:iCs/>
          <w:lang w:eastAsia="ja-JP"/>
        </w:rPr>
        <w:t xml:space="preserve"> 2nd International Symposium on End-User Development. </w:t>
      </w:r>
      <w:r>
        <w:rPr>
          <w:lang w:eastAsia="ja-JP"/>
        </w:rPr>
        <w:t xml:space="preserve">Siegen, </w:t>
      </w:r>
      <w:proofErr w:type="spellStart"/>
      <w:r>
        <w:rPr>
          <w:lang w:eastAsia="ja-JP"/>
        </w:rPr>
        <w:t>Germany</w:t>
      </w:r>
      <w:proofErr w:type="gramStart"/>
      <w:r>
        <w:rPr>
          <w:lang w:eastAsia="ja-JP"/>
        </w:rPr>
        <w:t>:Springer</w:t>
      </w:r>
      <w:proofErr w:type="spellEnd"/>
      <w:proofErr w:type="gramEnd"/>
      <w:r>
        <w:rPr>
          <w:lang w:eastAsia="ja-JP"/>
        </w:rPr>
        <w:t>.</w:t>
      </w:r>
    </w:p>
    <w:p w14:paraId="400A0CFD" w14:textId="77777777" w:rsidR="00B561E0" w:rsidRDefault="00B561E0" w:rsidP="00B561E0">
      <w:pPr>
        <w:pStyle w:val="References"/>
        <w:rPr>
          <w:lang w:eastAsia="ja-JP"/>
        </w:rPr>
      </w:pPr>
      <w:r>
        <w:rPr>
          <w:lang w:eastAsia="ja-JP"/>
        </w:rPr>
        <w:t>Sun, H. and Zhang, P. (2006)</w:t>
      </w:r>
      <w:r>
        <w:rPr>
          <w:i/>
          <w:iCs/>
          <w:lang w:eastAsia="ja-JP"/>
        </w:rPr>
        <w:t xml:space="preserve"> </w:t>
      </w:r>
      <w:r>
        <w:rPr>
          <w:lang w:eastAsia="ja-JP"/>
        </w:rPr>
        <w:t xml:space="preserve">Adaptive IT Use: Conceptualization and </w:t>
      </w:r>
      <w:proofErr w:type="gramStart"/>
      <w:r>
        <w:rPr>
          <w:lang w:eastAsia="ja-JP"/>
        </w:rPr>
        <w:t>Measurement</w:t>
      </w:r>
      <w:r>
        <w:rPr>
          <w:i/>
          <w:iCs/>
          <w:lang w:eastAsia="ja-JP"/>
        </w:rPr>
        <w:t xml:space="preserve">  Fifth</w:t>
      </w:r>
      <w:proofErr w:type="gramEnd"/>
      <w:r>
        <w:rPr>
          <w:i/>
          <w:iCs/>
          <w:lang w:eastAsia="ja-JP"/>
        </w:rPr>
        <w:t xml:space="preserve"> Annual Workshop on HCI Research in MIS. </w:t>
      </w:r>
      <w:r>
        <w:rPr>
          <w:lang w:eastAsia="ja-JP"/>
        </w:rPr>
        <w:t>Milwaukee,</w:t>
      </w:r>
    </w:p>
    <w:p w14:paraId="5CA11D93" w14:textId="77777777" w:rsidR="005E30E0" w:rsidRDefault="00827E1A" w:rsidP="005E30E0">
      <w:pPr>
        <w:pStyle w:val="References"/>
      </w:pPr>
      <w:r>
        <w:t xml:space="preserve">Weiss, A, </w:t>
      </w:r>
      <w:proofErr w:type="spellStart"/>
      <w:r>
        <w:t>Wurhofer</w:t>
      </w:r>
      <w:proofErr w:type="spellEnd"/>
      <w:r>
        <w:t xml:space="preserve">, D and </w:t>
      </w:r>
      <w:proofErr w:type="spellStart"/>
      <w:r>
        <w:t>Tscheligi</w:t>
      </w:r>
      <w:proofErr w:type="spellEnd"/>
      <w:r>
        <w:t xml:space="preserve"> (2009) </w:t>
      </w:r>
      <w:r>
        <w:rPr>
          <w:i/>
        </w:rPr>
        <w:t xml:space="preserve">I Love This Dog </w:t>
      </w:r>
      <w:r>
        <w:t xml:space="preserve">International Journal of Social Robotics Volume 1 Issue 3 </w:t>
      </w:r>
      <w:proofErr w:type="spellStart"/>
      <w:r>
        <w:t>pp</w:t>
      </w:r>
      <w:proofErr w:type="spellEnd"/>
      <w:r>
        <w:t xml:space="preserve"> 243-248.</w:t>
      </w:r>
    </w:p>
    <w:p w14:paraId="2BF87E2D" w14:textId="77777777" w:rsidR="00884B5B" w:rsidRDefault="00B561E0" w:rsidP="005E30E0">
      <w:pPr>
        <w:pStyle w:val="References"/>
      </w:pPr>
      <w:r>
        <w:rPr>
          <w:lang w:eastAsia="ja-JP"/>
        </w:rPr>
        <w:t>Whyte, W</w:t>
      </w:r>
      <w:proofErr w:type="gramStart"/>
      <w:r>
        <w:rPr>
          <w:lang w:eastAsia="ja-JP"/>
        </w:rPr>
        <w:t>.(</w:t>
      </w:r>
      <w:proofErr w:type="gramEnd"/>
      <w:r w:rsidR="00827E1A">
        <w:rPr>
          <w:lang w:eastAsia="ja-JP"/>
        </w:rPr>
        <w:t xml:space="preserve">1988, </w:t>
      </w:r>
      <w:r>
        <w:rPr>
          <w:lang w:eastAsia="ja-JP"/>
        </w:rPr>
        <w:t xml:space="preserve">Director) </w:t>
      </w:r>
      <w:r w:rsidRPr="00B561E0">
        <w:rPr>
          <w:i/>
          <w:iCs/>
          <w:lang w:eastAsia="ja-JP"/>
        </w:rPr>
        <w:t xml:space="preserve">The Social Life of Small Urban Spaces </w:t>
      </w:r>
      <w:proofErr w:type="spellStart"/>
      <w:r>
        <w:rPr>
          <w:lang w:eastAsia="ja-JP"/>
        </w:rPr>
        <w:t>Municpal</w:t>
      </w:r>
      <w:proofErr w:type="spellEnd"/>
      <w:r>
        <w:rPr>
          <w:lang w:eastAsia="ja-JP"/>
        </w:rPr>
        <w:t xml:space="preserve"> Art Society of New York.</w:t>
      </w:r>
    </w:p>
    <w:p w14:paraId="770D3BCB" w14:textId="77777777" w:rsidR="00B561E0" w:rsidRDefault="00B561E0" w:rsidP="00557F28">
      <w:pPr>
        <w:pStyle w:val="References"/>
        <w:numPr>
          <w:ilvl w:val="0"/>
          <w:numId w:val="0"/>
        </w:numPr>
        <w:sectPr w:rsidR="00B561E0" w:rsidSect="00664643">
          <w:type w:val="continuous"/>
          <w:pgSz w:w="15840" w:h="12240" w:orient="landscape" w:code="1"/>
          <w:pgMar w:top="2330" w:right="1530" w:bottom="1170" w:left="3960" w:header="994" w:footer="720" w:gutter="0"/>
          <w:cols w:num="2" w:space="720"/>
        </w:sectPr>
      </w:pPr>
    </w:p>
    <w:p w14:paraId="51BBC478" w14:textId="77777777" w:rsidR="00557F28" w:rsidRDefault="00557F28" w:rsidP="00557F28">
      <w:pPr>
        <w:pStyle w:val="References"/>
        <w:numPr>
          <w:ilvl w:val="0"/>
          <w:numId w:val="0"/>
        </w:numPr>
      </w:pPr>
    </w:p>
    <w:p w14:paraId="2B6D14D3" w14:textId="77777777" w:rsidR="008677B2" w:rsidRDefault="008677B2" w:rsidP="008677B2">
      <w:pPr>
        <w:pStyle w:val="References"/>
        <w:numPr>
          <w:ilvl w:val="0"/>
          <w:numId w:val="0"/>
        </w:numPr>
      </w:pPr>
    </w:p>
    <w:sectPr w:rsidR="008677B2">
      <w:type w:val="continuous"/>
      <w:pgSz w:w="15840" w:h="12240" w:orient="landscape" w:code="1"/>
      <w:pgMar w:top="2330" w:right="1530" w:bottom="1170" w:left="3960" w:header="994" w:footer="720"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B855B" w14:textId="77777777" w:rsidR="005E30E0" w:rsidRDefault="005E30E0">
      <w:pPr>
        <w:spacing w:after="0" w:line="240" w:lineRule="auto"/>
      </w:pPr>
      <w:r>
        <w:separator/>
      </w:r>
    </w:p>
  </w:endnote>
  <w:endnote w:type="continuationSeparator" w:id="0">
    <w:p w14:paraId="545DB91A" w14:textId="77777777" w:rsidR="005E30E0" w:rsidRDefault="005E3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eneva">
    <w:panose1 w:val="020B0503030404040204"/>
    <w:charset w:val="4D"/>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99E0D3" w14:textId="77777777" w:rsidR="005E30E0" w:rsidRDefault="005E30E0">
      <w:pPr>
        <w:spacing w:after="0" w:line="240" w:lineRule="auto"/>
      </w:pPr>
      <w:r>
        <w:separator/>
      </w:r>
    </w:p>
  </w:footnote>
  <w:footnote w:type="continuationSeparator" w:id="0">
    <w:p w14:paraId="1C7C4024" w14:textId="77777777" w:rsidR="005E30E0" w:rsidRDefault="005E30E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1ADBF" w14:textId="77777777" w:rsidR="005E30E0" w:rsidRDefault="005E30E0">
    <w:pPr>
      <w:tabs>
        <w:tab w:val="right" w:pos="10080"/>
      </w:tabs>
      <w:rPr>
        <w:rStyle w:val="PageNumber"/>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73F5A" w14:textId="77777777" w:rsidR="005E30E0" w:rsidRDefault="005E30E0">
    <w:pPr>
      <w:pStyle w:val="Header"/>
      <w:tabs>
        <w:tab w:val="clear" w:pos="10080"/>
        <w:tab w:val="right" w:pos="10170"/>
      </w:tabs>
      <w:ind w:left="0"/>
    </w:pPr>
    <w:r>
      <w:rPr>
        <w:rStyle w:val="PageNumber"/>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B1DE8" w14:textId="77777777" w:rsidR="005E30E0" w:rsidRDefault="005E30E0">
    <w:pPr>
      <w:pStyle w:val="Header"/>
      <w:tabs>
        <w:tab w:val="clear" w:pos="10080"/>
        <w:tab w:val="right" w:pos="10170"/>
      </w:tabs>
      <w:ind w:left="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38AD2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2050E05C"/>
    <w:lvl w:ilvl="0">
      <w:numFmt w:val="decimal"/>
      <w:lvlText w:val="*"/>
      <w:lvlJc w:val="left"/>
    </w:lvl>
  </w:abstractNum>
  <w:abstractNum w:abstractNumId="2">
    <w:nsid w:val="06686EE4"/>
    <w:multiLevelType w:val="multilevel"/>
    <w:tmpl w:val="97181DC6"/>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B9E08A9"/>
    <w:multiLevelType w:val="multilevel"/>
    <w:tmpl w:val="B9382FD0"/>
    <w:lvl w:ilvl="0">
      <w:start w:val="1"/>
      <w:numFmt w:val="decimal"/>
      <w:lvlText w:val="[%1]"/>
      <w:lvlJc w:val="left"/>
      <w:pPr>
        <w:tabs>
          <w:tab w:val="num" w:pos="360"/>
        </w:tabs>
        <w:ind w:left="0" w:firstLine="0"/>
      </w:pPr>
      <w:rPr>
        <w:rFonts w:ascii="Arial" w:hAnsi="Arial" w:hint="default"/>
      </w:r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4">
    <w:nsid w:val="3F4B5280"/>
    <w:multiLevelType w:val="singleLevel"/>
    <w:tmpl w:val="E7F65E0E"/>
    <w:lvl w:ilvl="0">
      <w:start w:val="1"/>
      <w:numFmt w:val="bullet"/>
      <w:lvlText w:val=""/>
      <w:lvlJc w:val="left"/>
      <w:pPr>
        <w:tabs>
          <w:tab w:val="num" w:pos="360"/>
        </w:tabs>
        <w:ind w:left="360" w:hanging="360"/>
      </w:pPr>
      <w:rPr>
        <w:rFonts w:ascii="Wingdings" w:hAnsi="Wingdings" w:hint="default"/>
        <w:sz w:val="16"/>
      </w:rPr>
    </w:lvl>
  </w:abstractNum>
  <w:abstractNum w:abstractNumId="5">
    <w:nsid w:val="3F8F0C70"/>
    <w:multiLevelType w:val="singleLevel"/>
    <w:tmpl w:val="E7F65E0E"/>
    <w:lvl w:ilvl="0">
      <w:start w:val="1"/>
      <w:numFmt w:val="bullet"/>
      <w:lvlText w:val=""/>
      <w:lvlJc w:val="left"/>
      <w:pPr>
        <w:tabs>
          <w:tab w:val="num" w:pos="360"/>
        </w:tabs>
        <w:ind w:left="360" w:hanging="360"/>
      </w:pPr>
      <w:rPr>
        <w:rFonts w:ascii="Wingdings" w:hAnsi="Wingdings" w:hint="default"/>
        <w:sz w:val="16"/>
      </w:rPr>
    </w:lvl>
  </w:abstractNum>
  <w:abstractNum w:abstractNumId="6">
    <w:nsid w:val="4B8910A2"/>
    <w:multiLevelType w:val="singleLevel"/>
    <w:tmpl w:val="7506EBBA"/>
    <w:lvl w:ilvl="0">
      <w:start w:val="9"/>
      <w:numFmt w:val="decimal"/>
      <w:lvlText w:val="%1"/>
      <w:lvlJc w:val="left"/>
      <w:pPr>
        <w:tabs>
          <w:tab w:val="num" w:pos="2160"/>
        </w:tabs>
        <w:ind w:left="2160" w:hanging="360"/>
      </w:pPr>
      <w:rPr>
        <w:rFonts w:hint="default"/>
      </w:rPr>
    </w:lvl>
  </w:abstractNum>
  <w:abstractNum w:abstractNumId="7">
    <w:nsid w:val="54C00690"/>
    <w:multiLevelType w:val="multilevel"/>
    <w:tmpl w:val="0F962DDA"/>
    <w:lvl w:ilvl="0">
      <w:start w:val="1"/>
      <w:numFmt w:val="decimal"/>
      <w:pStyle w:val="References"/>
      <w:lvlText w:val="[%1]"/>
      <w:lvlJc w:val="left"/>
      <w:pPr>
        <w:tabs>
          <w:tab w:val="num" w:pos="360"/>
        </w:tabs>
        <w:ind w:left="0" w:firstLine="0"/>
      </w:pPr>
      <w:rPr>
        <w:rFonts w:ascii="Arial" w:hAnsi="Arial" w:hint="default"/>
      </w:r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8">
    <w:nsid w:val="58AD353F"/>
    <w:multiLevelType w:val="hybridMultilevel"/>
    <w:tmpl w:val="066CB9EA"/>
    <w:lvl w:ilvl="0" w:tplc="61E616D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A0A036E"/>
    <w:multiLevelType w:val="singleLevel"/>
    <w:tmpl w:val="61E616DA"/>
    <w:lvl w:ilvl="0">
      <w:start w:val="1"/>
      <w:numFmt w:val="decimal"/>
      <w:lvlText w:val="%1."/>
      <w:legacy w:legacy="1" w:legacySpace="0" w:legacyIndent="144"/>
      <w:lvlJc w:val="left"/>
      <w:pPr>
        <w:ind w:left="144" w:hanging="144"/>
      </w:pPr>
    </w:lvl>
  </w:abstractNum>
  <w:abstractNum w:abstractNumId="10">
    <w:nsid w:val="5BB151A4"/>
    <w:multiLevelType w:val="multilevel"/>
    <w:tmpl w:val="B876FB84"/>
    <w:lvl w:ilvl="0">
      <w:start w:val="1"/>
      <w:numFmt w:val="decimal"/>
      <w:lvlText w:val="[%1]"/>
      <w:lvlJc w:val="left"/>
      <w:pPr>
        <w:tabs>
          <w:tab w:val="num" w:pos="360"/>
        </w:tabs>
        <w:ind w:left="0" w:firstLine="0"/>
      </w:pPr>
      <w:rPr>
        <w:rFonts w:ascii="Arial" w:hAnsi="Arial" w:hint="default"/>
      </w:r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11">
    <w:nsid w:val="68A26C9C"/>
    <w:multiLevelType w:val="multilevel"/>
    <w:tmpl w:val="E5F2F6CE"/>
    <w:lvl w:ilvl="0">
      <w:start w:val="1"/>
      <w:numFmt w:val="decimal"/>
      <w:lvlText w:val="[%1]"/>
      <w:lvlJc w:val="left"/>
      <w:pPr>
        <w:tabs>
          <w:tab w:val="num" w:pos="360"/>
        </w:tabs>
        <w:ind w:left="0" w:firstLine="0"/>
      </w:pPr>
      <w:rPr>
        <w:rFonts w:ascii="Arial" w:hAnsi="Arial" w:hint="default"/>
      </w:r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12">
    <w:nsid w:val="6F1D6A21"/>
    <w:multiLevelType w:val="singleLevel"/>
    <w:tmpl w:val="7DC2F074"/>
    <w:lvl w:ilvl="0">
      <w:start w:val="1"/>
      <w:numFmt w:val="decimal"/>
      <w:lvlText w:val="[%1]"/>
      <w:lvlJc w:val="left"/>
      <w:pPr>
        <w:tabs>
          <w:tab w:val="num" w:pos="360"/>
        </w:tabs>
        <w:ind w:left="360" w:hanging="360"/>
      </w:pPr>
      <w:rPr>
        <w:rFonts w:ascii="Times New Roman" w:hAnsi="Times New Roman" w:hint="default"/>
        <w:sz w:val="20"/>
      </w:rPr>
    </w:lvl>
  </w:abstractNum>
  <w:abstractNum w:abstractNumId="13">
    <w:nsid w:val="75D66BB8"/>
    <w:multiLevelType w:val="singleLevel"/>
    <w:tmpl w:val="D214CD6E"/>
    <w:lvl w:ilvl="0">
      <w:start w:val="1"/>
      <w:numFmt w:val="decimal"/>
      <w:pStyle w:val="Numberedlist"/>
      <w:lvlText w:val="%1."/>
      <w:lvlJc w:val="left"/>
      <w:pPr>
        <w:tabs>
          <w:tab w:val="num" w:pos="360"/>
        </w:tabs>
        <w:ind w:left="360" w:hanging="360"/>
      </w:pPr>
    </w:lvl>
  </w:abstractNum>
  <w:abstractNum w:abstractNumId="14">
    <w:nsid w:val="7611432E"/>
    <w:multiLevelType w:val="hybridMultilevel"/>
    <w:tmpl w:val="1C30DD6E"/>
    <w:lvl w:ilvl="0" w:tplc="85E087C2">
      <w:start w:val="1"/>
      <w:numFmt w:val="bullet"/>
      <w:lvlText w:val=""/>
      <w:lvlJc w:val="left"/>
      <w:pPr>
        <w:tabs>
          <w:tab w:val="num" w:pos="2880"/>
        </w:tabs>
        <w:ind w:left="2880" w:hanging="360"/>
      </w:pPr>
      <w:rPr>
        <w:rFonts w:ascii="Symbol" w:hAnsi="Symbol" w:hint="default"/>
      </w:rPr>
    </w:lvl>
    <w:lvl w:ilvl="1" w:tplc="8E4EB33E" w:tentative="1">
      <w:start w:val="1"/>
      <w:numFmt w:val="bullet"/>
      <w:lvlText w:val="o"/>
      <w:lvlJc w:val="left"/>
      <w:pPr>
        <w:tabs>
          <w:tab w:val="num" w:pos="3600"/>
        </w:tabs>
        <w:ind w:left="3600" w:hanging="360"/>
      </w:pPr>
      <w:rPr>
        <w:rFonts w:ascii="Courier New" w:hAnsi="Courier New" w:hint="default"/>
      </w:rPr>
    </w:lvl>
    <w:lvl w:ilvl="2" w:tplc="E38AA330" w:tentative="1">
      <w:start w:val="1"/>
      <w:numFmt w:val="bullet"/>
      <w:lvlText w:val=""/>
      <w:lvlJc w:val="left"/>
      <w:pPr>
        <w:tabs>
          <w:tab w:val="num" w:pos="4320"/>
        </w:tabs>
        <w:ind w:left="4320" w:hanging="360"/>
      </w:pPr>
      <w:rPr>
        <w:rFonts w:ascii="Wingdings" w:hAnsi="Wingdings" w:hint="default"/>
      </w:rPr>
    </w:lvl>
    <w:lvl w:ilvl="3" w:tplc="143EEEB2" w:tentative="1">
      <w:start w:val="1"/>
      <w:numFmt w:val="bullet"/>
      <w:lvlText w:val=""/>
      <w:lvlJc w:val="left"/>
      <w:pPr>
        <w:tabs>
          <w:tab w:val="num" w:pos="5040"/>
        </w:tabs>
        <w:ind w:left="5040" w:hanging="360"/>
      </w:pPr>
      <w:rPr>
        <w:rFonts w:ascii="Symbol" w:hAnsi="Symbol" w:hint="default"/>
      </w:rPr>
    </w:lvl>
    <w:lvl w:ilvl="4" w:tplc="BE1A6C38" w:tentative="1">
      <w:start w:val="1"/>
      <w:numFmt w:val="bullet"/>
      <w:lvlText w:val="o"/>
      <w:lvlJc w:val="left"/>
      <w:pPr>
        <w:tabs>
          <w:tab w:val="num" w:pos="5760"/>
        </w:tabs>
        <w:ind w:left="5760" w:hanging="360"/>
      </w:pPr>
      <w:rPr>
        <w:rFonts w:ascii="Courier New" w:hAnsi="Courier New" w:hint="default"/>
      </w:rPr>
    </w:lvl>
    <w:lvl w:ilvl="5" w:tplc="3A067F90" w:tentative="1">
      <w:start w:val="1"/>
      <w:numFmt w:val="bullet"/>
      <w:lvlText w:val=""/>
      <w:lvlJc w:val="left"/>
      <w:pPr>
        <w:tabs>
          <w:tab w:val="num" w:pos="6480"/>
        </w:tabs>
        <w:ind w:left="6480" w:hanging="360"/>
      </w:pPr>
      <w:rPr>
        <w:rFonts w:ascii="Wingdings" w:hAnsi="Wingdings" w:hint="default"/>
      </w:rPr>
    </w:lvl>
    <w:lvl w:ilvl="6" w:tplc="1D3612BC" w:tentative="1">
      <w:start w:val="1"/>
      <w:numFmt w:val="bullet"/>
      <w:lvlText w:val=""/>
      <w:lvlJc w:val="left"/>
      <w:pPr>
        <w:tabs>
          <w:tab w:val="num" w:pos="7200"/>
        </w:tabs>
        <w:ind w:left="7200" w:hanging="360"/>
      </w:pPr>
      <w:rPr>
        <w:rFonts w:ascii="Symbol" w:hAnsi="Symbol" w:hint="default"/>
      </w:rPr>
    </w:lvl>
    <w:lvl w:ilvl="7" w:tplc="25D0F71E" w:tentative="1">
      <w:start w:val="1"/>
      <w:numFmt w:val="bullet"/>
      <w:lvlText w:val="o"/>
      <w:lvlJc w:val="left"/>
      <w:pPr>
        <w:tabs>
          <w:tab w:val="num" w:pos="7920"/>
        </w:tabs>
        <w:ind w:left="7920" w:hanging="360"/>
      </w:pPr>
      <w:rPr>
        <w:rFonts w:ascii="Courier New" w:hAnsi="Courier New" w:hint="default"/>
      </w:rPr>
    </w:lvl>
    <w:lvl w:ilvl="8" w:tplc="D5E20158" w:tentative="1">
      <w:start w:val="1"/>
      <w:numFmt w:val="bullet"/>
      <w:lvlText w:val=""/>
      <w:lvlJc w:val="left"/>
      <w:pPr>
        <w:tabs>
          <w:tab w:val="num" w:pos="8640"/>
        </w:tabs>
        <w:ind w:left="8640" w:hanging="360"/>
      </w:pPr>
      <w:rPr>
        <w:rFonts w:ascii="Wingdings" w:hAnsi="Wingdings" w:hint="default"/>
      </w:rPr>
    </w:lvl>
  </w:abstractNum>
  <w:abstractNum w:abstractNumId="15">
    <w:nsid w:val="7EBF4952"/>
    <w:multiLevelType w:val="hybridMultilevel"/>
    <w:tmpl w:val="15D2761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7FE40FC1"/>
    <w:multiLevelType w:val="singleLevel"/>
    <w:tmpl w:val="2FA09710"/>
    <w:lvl w:ilvl="0">
      <w:start w:val="1"/>
      <w:numFmt w:val="bullet"/>
      <w:pStyle w:val="bulletlist"/>
      <w:lvlText w:val=""/>
      <w:lvlJc w:val="left"/>
      <w:pPr>
        <w:tabs>
          <w:tab w:val="num" w:pos="360"/>
        </w:tabs>
        <w:ind w:left="360" w:hanging="360"/>
      </w:pPr>
      <w:rPr>
        <w:rFonts w:ascii="Wingdings" w:hAnsi="Wingdings" w:hint="default"/>
        <w:sz w:val="16"/>
      </w:rPr>
    </w:lvl>
  </w:abstractNum>
  <w:num w:numId="1">
    <w:abstractNumId w:val="6"/>
  </w:num>
  <w:num w:numId="2">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6"/>
  </w:num>
  <w:num w:numId="4">
    <w:abstractNumId w:val="4"/>
  </w:num>
  <w:num w:numId="5">
    <w:abstractNumId w:val="5"/>
  </w:num>
  <w:num w:numId="6">
    <w:abstractNumId w:val="14"/>
  </w:num>
  <w:num w:numId="7">
    <w:abstractNumId w:val="12"/>
  </w:num>
  <w:num w:numId="8">
    <w:abstractNumId w:val="10"/>
  </w:num>
  <w:num w:numId="9">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0">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2">
    <w:abstractNumId w:val="13"/>
  </w:num>
  <w:num w:numId="13">
    <w:abstractNumId w:val="13"/>
  </w:num>
  <w:num w:numId="14">
    <w:abstractNumId w:val="13"/>
    <w:lvlOverride w:ilvl="0">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5"/>
  </w:num>
  <w:num w:numId="22">
    <w:abstractNumId w:val="16"/>
  </w:num>
  <w:num w:numId="23">
    <w:abstractNumId w:val="13"/>
  </w:num>
  <w:num w:numId="24">
    <w:abstractNumId w:val="10"/>
  </w:num>
  <w:num w:numId="25">
    <w:abstractNumId w:val="2"/>
  </w:num>
  <w:num w:numId="26">
    <w:abstractNumId w:val="8"/>
  </w:num>
  <w:num w:numId="27">
    <w:abstractNumId w:val="0"/>
  </w:num>
  <w:num w:numId="28">
    <w:abstractNumId w:val="3"/>
  </w:num>
  <w:num w:numId="29">
    <w:abstractNumId w:val="11"/>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strokecolor="silver">
      <v:stroke color="silver"/>
      <o:colormru v:ext="edit" colors="#333,#c30,#ddd,#f8f8f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475"/>
    <w:rsid w:val="00000B2D"/>
    <w:rsid w:val="00003D60"/>
    <w:rsid w:val="00036DD5"/>
    <w:rsid w:val="0004301F"/>
    <w:rsid w:val="00044CF8"/>
    <w:rsid w:val="00084235"/>
    <w:rsid w:val="000A7A5D"/>
    <w:rsid w:val="000A7D63"/>
    <w:rsid w:val="000C611A"/>
    <w:rsid w:val="000E44F0"/>
    <w:rsid w:val="00137131"/>
    <w:rsid w:val="001A566D"/>
    <w:rsid w:val="001D256D"/>
    <w:rsid w:val="001F2353"/>
    <w:rsid w:val="00232144"/>
    <w:rsid w:val="00234602"/>
    <w:rsid w:val="00246A29"/>
    <w:rsid w:val="0025267A"/>
    <w:rsid w:val="00252746"/>
    <w:rsid w:val="0029281A"/>
    <w:rsid w:val="002A5C47"/>
    <w:rsid w:val="002C6972"/>
    <w:rsid w:val="002C7F2B"/>
    <w:rsid w:val="002D3475"/>
    <w:rsid w:val="002D6933"/>
    <w:rsid w:val="002F4899"/>
    <w:rsid w:val="00336D73"/>
    <w:rsid w:val="003420FC"/>
    <w:rsid w:val="00345480"/>
    <w:rsid w:val="00366832"/>
    <w:rsid w:val="00387DB2"/>
    <w:rsid w:val="003956F0"/>
    <w:rsid w:val="003A2DC2"/>
    <w:rsid w:val="003B56FB"/>
    <w:rsid w:val="003C421C"/>
    <w:rsid w:val="003F140B"/>
    <w:rsid w:val="003F26FC"/>
    <w:rsid w:val="00420F90"/>
    <w:rsid w:val="00432882"/>
    <w:rsid w:val="00432E61"/>
    <w:rsid w:val="0044349C"/>
    <w:rsid w:val="004F300E"/>
    <w:rsid w:val="005046E9"/>
    <w:rsid w:val="005125D2"/>
    <w:rsid w:val="005173F6"/>
    <w:rsid w:val="00535AFB"/>
    <w:rsid w:val="00556537"/>
    <w:rsid w:val="00557F28"/>
    <w:rsid w:val="0057033C"/>
    <w:rsid w:val="005962F2"/>
    <w:rsid w:val="005A1997"/>
    <w:rsid w:val="005D0D30"/>
    <w:rsid w:val="005E280D"/>
    <w:rsid w:val="005E30E0"/>
    <w:rsid w:val="005F2669"/>
    <w:rsid w:val="00625B4E"/>
    <w:rsid w:val="0063725D"/>
    <w:rsid w:val="00642C27"/>
    <w:rsid w:val="00664643"/>
    <w:rsid w:val="006751CD"/>
    <w:rsid w:val="00687B57"/>
    <w:rsid w:val="00692A7F"/>
    <w:rsid w:val="006B0087"/>
    <w:rsid w:val="006E48B1"/>
    <w:rsid w:val="006F500A"/>
    <w:rsid w:val="006F57DA"/>
    <w:rsid w:val="00755196"/>
    <w:rsid w:val="00757007"/>
    <w:rsid w:val="00762CC1"/>
    <w:rsid w:val="00795885"/>
    <w:rsid w:val="007A7031"/>
    <w:rsid w:val="007E1C8E"/>
    <w:rsid w:val="007E534E"/>
    <w:rsid w:val="008012EE"/>
    <w:rsid w:val="00807763"/>
    <w:rsid w:val="00810017"/>
    <w:rsid w:val="00827E1A"/>
    <w:rsid w:val="00832F97"/>
    <w:rsid w:val="00851BE4"/>
    <w:rsid w:val="00856796"/>
    <w:rsid w:val="00864031"/>
    <w:rsid w:val="008677B2"/>
    <w:rsid w:val="00880A81"/>
    <w:rsid w:val="00884B5B"/>
    <w:rsid w:val="008954B4"/>
    <w:rsid w:val="008A2532"/>
    <w:rsid w:val="008A48DE"/>
    <w:rsid w:val="008B4D76"/>
    <w:rsid w:val="008E1488"/>
    <w:rsid w:val="00903CF1"/>
    <w:rsid w:val="009254A1"/>
    <w:rsid w:val="009302A7"/>
    <w:rsid w:val="00934F3E"/>
    <w:rsid w:val="009352F2"/>
    <w:rsid w:val="00965864"/>
    <w:rsid w:val="009C2064"/>
    <w:rsid w:val="009D4116"/>
    <w:rsid w:val="009E3882"/>
    <w:rsid w:val="009F6742"/>
    <w:rsid w:val="00A0105B"/>
    <w:rsid w:val="00A16205"/>
    <w:rsid w:val="00AA3CFF"/>
    <w:rsid w:val="00AE622C"/>
    <w:rsid w:val="00B308F5"/>
    <w:rsid w:val="00B552CA"/>
    <w:rsid w:val="00B561E0"/>
    <w:rsid w:val="00B60FA3"/>
    <w:rsid w:val="00B62907"/>
    <w:rsid w:val="00B74928"/>
    <w:rsid w:val="00B81E43"/>
    <w:rsid w:val="00B8505A"/>
    <w:rsid w:val="00B868C6"/>
    <w:rsid w:val="00B9343A"/>
    <w:rsid w:val="00B96F10"/>
    <w:rsid w:val="00BA59FA"/>
    <w:rsid w:val="00BA62CE"/>
    <w:rsid w:val="00BB7BCA"/>
    <w:rsid w:val="00C01F8B"/>
    <w:rsid w:val="00C20C7E"/>
    <w:rsid w:val="00C50450"/>
    <w:rsid w:val="00C528B1"/>
    <w:rsid w:val="00C543CD"/>
    <w:rsid w:val="00C56C2B"/>
    <w:rsid w:val="00C8534E"/>
    <w:rsid w:val="00CA316B"/>
    <w:rsid w:val="00CC3A7F"/>
    <w:rsid w:val="00CD1FBF"/>
    <w:rsid w:val="00CD2F7E"/>
    <w:rsid w:val="00CD4AC8"/>
    <w:rsid w:val="00D47BD0"/>
    <w:rsid w:val="00D54C41"/>
    <w:rsid w:val="00D60120"/>
    <w:rsid w:val="00D82222"/>
    <w:rsid w:val="00D85BC9"/>
    <w:rsid w:val="00D90F8C"/>
    <w:rsid w:val="00DB3C75"/>
    <w:rsid w:val="00DF4825"/>
    <w:rsid w:val="00E25BA8"/>
    <w:rsid w:val="00E8591D"/>
    <w:rsid w:val="00EC74FB"/>
    <w:rsid w:val="00ED1033"/>
    <w:rsid w:val="00EE308B"/>
    <w:rsid w:val="00EE37CE"/>
    <w:rsid w:val="00F56881"/>
    <w:rsid w:val="00F70E2A"/>
    <w:rsid w:val="00FD72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silver">
      <v:stroke color="silver"/>
      <o:colormru v:ext="edit" colors="#333,#c30,#ddd,#f8f8f8"/>
    </o:shapedefaults>
    <o:shapelayout v:ext="edit">
      <o:idmap v:ext="edit" data="1"/>
    </o:shapelayout>
  </w:shapeDefaults>
  <w:doNotEmbedSmartTags/>
  <w:decimalSymbol w:val="."/>
  <w:listSeparator w:val=","/>
  <w14:docId w14:val="43925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qFormat="1"/>
    <w:lsdException w:name="Colorful Grid" w:semiHidden="0" w:uiPriority="64" w:unhideWhenUsed="0" w:qFormat="1"/>
    <w:lsdException w:name="Light Shading Accent 1" w:semiHidden="0" w:uiPriority="65"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qFormat="1"/>
    <w:lsdException w:name="Medium List 2 Accent 6" w:semiHidden="0" w:uiPriority="71" w:unhideWhenUsed="0" w:qFormat="1"/>
    <w:lsdException w:name="Medium Grid 1 Accent 6" w:semiHidden="0" w:uiPriority="72" w:unhideWhenUsed="0" w:qFormat="1"/>
    <w:lsdException w:name="Medium Grid 2 Accent 6" w:semiHidden="0" w:uiPriority="73" w:unhideWhenUsed="0" w:qFormat="1"/>
    <w:lsdException w:name="Medium Grid 3 Accent 6" w:semiHidden="0" w:uiPriority="60" w:unhideWhenUsed="0" w:qFormat="1"/>
    <w:lsdException w:name="Dark List Accent 6" w:semiHidden="0" w:uiPriority="61" w:unhideWhenUsed="0"/>
    <w:lsdException w:name="Colorful Shading Accent 6" w:uiPriority="62"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FE9"/>
    <w:pPr>
      <w:spacing w:after="240" w:line="240" w:lineRule="atLeast"/>
    </w:pPr>
    <w:rPr>
      <w:rFonts w:ascii="Verdana" w:hAnsi="Verdana"/>
      <w:kern w:val="18"/>
      <w:sz w:val="17"/>
      <w:lang w:val="en-US"/>
    </w:rPr>
  </w:style>
  <w:style w:type="paragraph" w:styleId="Heading1">
    <w:name w:val="heading 1"/>
    <w:basedOn w:val="Normal"/>
    <w:next w:val="Normal"/>
    <w:qFormat/>
    <w:rsid w:val="00824390"/>
    <w:pPr>
      <w:keepNext/>
      <w:tabs>
        <w:tab w:val="left" w:pos="1800"/>
        <w:tab w:val="left" w:pos="2160"/>
      </w:tabs>
      <w:spacing w:after="0"/>
      <w:outlineLvl w:val="0"/>
    </w:pPr>
    <w:rPr>
      <w:b/>
      <w:kern w:val="14"/>
      <w:sz w:val="19"/>
    </w:rPr>
  </w:style>
  <w:style w:type="paragraph" w:styleId="Heading2">
    <w:name w:val="heading 2"/>
    <w:basedOn w:val="Normal"/>
    <w:next w:val="Normal"/>
    <w:qFormat/>
    <w:rsid w:val="00824390"/>
    <w:pPr>
      <w:keepNext/>
      <w:spacing w:after="0"/>
      <w:outlineLvl w:val="1"/>
    </w:pPr>
    <w:rPr>
      <w:i/>
    </w:rPr>
  </w:style>
  <w:style w:type="paragraph" w:styleId="Heading3">
    <w:name w:val="heading 3"/>
    <w:basedOn w:val="Normal"/>
    <w:next w:val="Normal"/>
    <w:qFormat/>
    <w:rsid w:val="00824390"/>
    <w:pPr>
      <w:keepNext/>
      <w:widowControl w:val="0"/>
      <w:spacing w:after="0"/>
      <w:outlineLvl w:val="2"/>
    </w:pPr>
    <w:rPr>
      <w:smallCaps/>
    </w:rPr>
  </w:style>
  <w:style w:type="paragraph" w:styleId="Heading4">
    <w:name w:val="heading 4"/>
    <w:basedOn w:val="Normal"/>
    <w:next w:val="Normal"/>
    <w:qFormat/>
    <w:rsid w:val="00824390"/>
    <w:pPr>
      <w:keepNext/>
      <w:spacing w:after="0" w:line="180" w:lineRule="atLeast"/>
      <w:outlineLvl w:val="3"/>
    </w:pPr>
    <w:rPr>
      <w:rFonts w:eastAsia="Times"/>
      <w:bCs/>
      <w:kern w:val="14"/>
      <w:sz w:val="15"/>
      <w:lang w:eastAsia="zh-CN"/>
    </w:rPr>
  </w:style>
  <w:style w:type="paragraph" w:styleId="Heading5">
    <w:name w:val="heading 5"/>
    <w:basedOn w:val="Normal"/>
    <w:next w:val="Normal"/>
    <w:qFormat/>
    <w:rsid w:val="00824390"/>
    <w:pPr>
      <w:spacing w:before="240" w:after="60"/>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24390"/>
    <w:pPr>
      <w:tabs>
        <w:tab w:val="left" w:pos="0"/>
        <w:tab w:val="right" w:pos="10080"/>
      </w:tabs>
      <w:spacing w:after="0"/>
      <w:ind w:left="-2160"/>
    </w:pPr>
    <w:rPr>
      <w:sz w:val="16"/>
    </w:rPr>
  </w:style>
  <w:style w:type="character" w:styleId="PageNumber">
    <w:name w:val="page number"/>
    <w:rsid w:val="00824390"/>
    <w:rPr>
      <w:sz w:val="14"/>
    </w:rPr>
  </w:style>
  <w:style w:type="paragraph" w:customStyle="1" w:styleId="title">
    <w:name w:val="title"/>
    <w:basedOn w:val="Normal"/>
    <w:rsid w:val="00824390"/>
    <w:pPr>
      <w:ind w:left="-2160"/>
    </w:pPr>
    <w:rPr>
      <w:sz w:val="28"/>
    </w:rPr>
  </w:style>
  <w:style w:type="paragraph" w:customStyle="1" w:styleId="bulletlist">
    <w:name w:val="bullet list"/>
    <w:basedOn w:val="Normal"/>
    <w:rsid w:val="00824390"/>
    <w:pPr>
      <w:numPr>
        <w:numId w:val="22"/>
      </w:numPr>
      <w:spacing w:before="60" w:after="0"/>
      <w:ind w:left="0" w:firstLine="0"/>
    </w:pPr>
  </w:style>
  <w:style w:type="paragraph" w:styleId="Footer">
    <w:name w:val="footer"/>
    <w:basedOn w:val="Normal"/>
    <w:rsid w:val="00824390"/>
    <w:pPr>
      <w:tabs>
        <w:tab w:val="center" w:pos="4320"/>
        <w:tab w:val="right" w:pos="10080"/>
      </w:tabs>
      <w:spacing w:after="0"/>
    </w:pPr>
    <w:rPr>
      <w:sz w:val="16"/>
    </w:rPr>
  </w:style>
  <w:style w:type="paragraph" w:customStyle="1" w:styleId="References">
    <w:name w:val="References"/>
    <w:basedOn w:val="Normal"/>
    <w:rsid w:val="00824390"/>
    <w:pPr>
      <w:numPr>
        <w:numId w:val="30"/>
      </w:numPr>
      <w:spacing w:after="80" w:line="240" w:lineRule="auto"/>
    </w:pPr>
    <w:rPr>
      <w:kern w:val="0"/>
    </w:rPr>
  </w:style>
  <w:style w:type="paragraph" w:customStyle="1" w:styleId="CoverTitle">
    <w:name w:val="Cover Title"/>
    <w:basedOn w:val="Normal"/>
    <w:rsid w:val="00824390"/>
    <w:pPr>
      <w:pBdr>
        <w:top w:val="single" w:sz="24" w:space="1" w:color="auto"/>
      </w:pBdr>
      <w:tabs>
        <w:tab w:val="left" w:pos="5040"/>
      </w:tabs>
      <w:spacing w:after="120" w:line="480" w:lineRule="exact"/>
      <w:ind w:left="2160"/>
    </w:pPr>
    <w:rPr>
      <w:rFonts w:ascii="Helvetica" w:eastAsia="Times" w:hAnsi="Helvetica"/>
      <w:b/>
      <w:spacing w:val="-20"/>
      <w:kern w:val="0"/>
      <w:sz w:val="48"/>
      <w:lang w:eastAsia="zh-CN"/>
    </w:rPr>
  </w:style>
  <w:style w:type="paragraph" w:customStyle="1" w:styleId="CoverText">
    <w:name w:val="Cover Text"/>
    <w:basedOn w:val="Normal"/>
    <w:rsid w:val="00824390"/>
    <w:pPr>
      <w:spacing w:after="0" w:line="240" w:lineRule="auto"/>
      <w:ind w:left="2160"/>
    </w:pPr>
    <w:rPr>
      <w:rFonts w:ascii="Arial" w:eastAsia="Times" w:hAnsi="Arial"/>
      <w:kern w:val="0"/>
      <w:lang w:eastAsia="zh-CN"/>
    </w:rPr>
  </w:style>
  <w:style w:type="paragraph" w:styleId="BodyText">
    <w:name w:val="Body Text"/>
    <w:basedOn w:val="Normal"/>
    <w:rsid w:val="00824390"/>
    <w:pPr>
      <w:spacing w:after="0"/>
      <w:jc w:val="center"/>
    </w:pPr>
    <w:rPr>
      <w:sz w:val="16"/>
    </w:rPr>
  </w:style>
  <w:style w:type="character" w:styleId="FootnoteReference">
    <w:name w:val="footnote reference"/>
    <w:rsid w:val="00824390"/>
    <w:rPr>
      <w:vertAlign w:val="superscript"/>
    </w:rPr>
  </w:style>
  <w:style w:type="paragraph" w:styleId="FootnoteText">
    <w:name w:val="footnote text"/>
    <w:basedOn w:val="Normal"/>
    <w:rsid w:val="00824390"/>
    <w:pPr>
      <w:spacing w:after="120" w:line="240" w:lineRule="auto"/>
      <w:ind w:hanging="144"/>
      <w:jc w:val="both"/>
    </w:pPr>
    <w:rPr>
      <w:kern w:val="0"/>
      <w:sz w:val="15"/>
    </w:rPr>
  </w:style>
  <w:style w:type="paragraph" w:customStyle="1" w:styleId="Affiliations">
    <w:name w:val="Affiliations"/>
    <w:basedOn w:val="Normal"/>
    <w:rsid w:val="00824390"/>
    <w:pPr>
      <w:spacing w:after="120" w:line="240" w:lineRule="auto"/>
      <w:jc w:val="both"/>
    </w:pPr>
    <w:rPr>
      <w:color w:val="808080"/>
      <w:kern w:val="0"/>
      <w:sz w:val="24"/>
    </w:rPr>
  </w:style>
  <w:style w:type="paragraph" w:styleId="Caption">
    <w:name w:val="caption"/>
    <w:basedOn w:val="Normal"/>
    <w:next w:val="Normal"/>
    <w:qFormat/>
    <w:rsid w:val="00824390"/>
    <w:pPr>
      <w:spacing w:before="120" w:after="120" w:line="200" w:lineRule="exact"/>
    </w:pPr>
    <w:rPr>
      <w:sz w:val="15"/>
    </w:rPr>
  </w:style>
  <w:style w:type="paragraph" w:customStyle="1" w:styleId="Bullet">
    <w:name w:val="Bullet"/>
    <w:basedOn w:val="Normal"/>
    <w:rsid w:val="00824390"/>
    <w:pPr>
      <w:spacing w:after="120" w:line="240" w:lineRule="auto"/>
      <w:ind w:left="144" w:hanging="144"/>
      <w:jc w:val="both"/>
    </w:pPr>
    <w:rPr>
      <w:color w:val="808080"/>
      <w:kern w:val="0"/>
    </w:rPr>
  </w:style>
  <w:style w:type="paragraph" w:styleId="BodyText2">
    <w:name w:val="Body Text 2"/>
    <w:basedOn w:val="Normal"/>
    <w:rsid w:val="00824390"/>
    <w:pPr>
      <w:spacing w:after="0" w:line="200" w:lineRule="exact"/>
    </w:pPr>
    <w:rPr>
      <w:sz w:val="15"/>
    </w:rPr>
  </w:style>
  <w:style w:type="paragraph" w:customStyle="1" w:styleId="FigureCaption">
    <w:name w:val="Figure Caption"/>
    <w:basedOn w:val="Normal"/>
    <w:rsid w:val="00824390"/>
    <w:pPr>
      <w:overflowPunct w:val="0"/>
      <w:autoSpaceDE w:val="0"/>
      <w:autoSpaceDN w:val="0"/>
      <w:adjustRightInd w:val="0"/>
      <w:spacing w:after="120" w:line="240" w:lineRule="auto"/>
      <w:jc w:val="both"/>
      <w:textAlignment w:val="baseline"/>
    </w:pPr>
    <w:rPr>
      <w:color w:val="808080"/>
      <w:kern w:val="0"/>
      <w:sz w:val="18"/>
    </w:rPr>
  </w:style>
  <w:style w:type="paragraph" w:customStyle="1" w:styleId="annotation">
    <w:name w:val="annotation"/>
    <w:basedOn w:val="BodyText2"/>
    <w:rsid w:val="00824390"/>
  </w:style>
  <w:style w:type="paragraph" w:customStyle="1" w:styleId="Style1">
    <w:name w:val="Style1"/>
    <w:basedOn w:val="Normal"/>
    <w:rsid w:val="00824390"/>
    <w:pPr>
      <w:spacing w:line="200" w:lineRule="exact"/>
    </w:pPr>
    <w:rPr>
      <w:sz w:val="15"/>
    </w:rPr>
  </w:style>
  <w:style w:type="paragraph" w:styleId="BodyText3">
    <w:name w:val="Body Text 3"/>
    <w:basedOn w:val="Normal"/>
    <w:rsid w:val="00824390"/>
    <w:pPr>
      <w:framePr w:w="4810" w:h="1440" w:hRule="exact" w:wrap="around" w:vAnchor="page" w:hAnchor="page" w:x="3889" w:y="9937" w:anchorLock="1"/>
      <w:pBdr>
        <w:top w:val="single" w:sz="4" w:space="1" w:color="auto"/>
      </w:pBdr>
      <w:spacing w:after="0" w:line="240" w:lineRule="auto"/>
    </w:pPr>
    <w:rPr>
      <w:rFonts w:ascii="TimesNewRoman" w:hAnsi="TimesNewRoman"/>
      <w:snapToGrid w:val="0"/>
      <w:sz w:val="16"/>
    </w:rPr>
  </w:style>
  <w:style w:type="paragraph" w:customStyle="1" w:styleId="Numberedlist">
    <w:name w:val="Numbered list"/>
    <w:basedOn w:val="bulletlist"/>
    <w:rsid w:val="00824390"/>
    <w:pPr>
      <w:numPr>
        <w:numId w:val="23"/>
      </w:numPr>
      <w:ind w:left="0" w:firstLine="0"/>
    </w:pPr>
  </w:style>
  <w:style w:type="character" w:styleId="Hyperlink">
    <w:name w:val="Hyperlink"/>
    <w:rsid w:val="00824390"/>
    <w:rPr>
      <w:color w:val="0000FF"/>
      <w:u w:val="single"/>
    </w:rPr>
  </w:style>
  <w:style w:type="paragraph" w:customStyle="1" w:styleId="authorAddress">
    <w:name w:val="authorAddress"/>
    <w:basedOn w:val="Normal"/>
    <w:rsid w:val="00824390"/>
    <w:pPr>
      <w:spacing w:after="0"/>
    </w:pPr>
    <w:rPr>
      <w:sz w:val="15"/>
    </w:rPr>
  </w:style>
  <w:style w:type="paragraph" w:customStyle="1" w:styleId="authorName">
    <w:name w:val="authorName"/>
    <w:basedOn w:val="Heading5"/>
    <w:rsid w:val="00824390"/>
    <w:pPr>
      <w:keepNext/>
      <w:spacing w:before="0" w:after="0"/>
    </w:pPr>
    <w:rPr>
      <w:b/>
      <w:sz w:val="15"/>
    </w:rPr>
  </w:style>
  <w:style w:type="paragraph" w:styleId="DocumentMap">
    <w:name w:val="Document Map"/>
    <w:basedOn w:val="Normal"/>
    <w:rsid w:val="00824390"/>
    <w:pPr>
      <w:shd w:val="clear" w:color="auto" w:fill="000080"/>
      <w:spacing w:after="0"/>
    </w:pPr>
    <w:rPr>
      <w:rFonts w:ascii="Geneva" w:hAnsi="Geneva"/>
    </w:rPr>
  </w:style>
  <w:style w:type="character" w:styleId="FollowedHyperlink">
    <w:name w:val="FollowedHyperlink"/>
    <w:rsid w:val="00824390"/>
    <w:rPr>
      <w:color w:val="800080"/>
      <w:u w:val="single"/>
    </w:rPr>
  </w:style>
  <w:style w:type="paragraph" w:customStyle="1" w:styleId="cell">
    <w:name w:val="cell"/>
    <w:basedOn w:val="Normal"/>
    <w:rsid w:val="00B62907"/>
    <w:pPr>
      <w:keepNext/>
      <w:keepLines/>
      <w:spacing w:after="120" w:line="240" w:lineRule="auto"/>
      <w:jc w:val="center"/>
    </w:pPr>
    <w:rPr>
      <w:rFonts w:ascii="Times New Roman" w:hAnsi="Times New Roman"/>
      <w:b/>
      <w:kern w:val="0"/>
      <w:sz w:val="20"/>
    </w:rPr>
  </w:style>
  <w:style w:type="paragraph" w:styleId="BalloonText">
    <w:name w:val="Balloon Text"/>
    <w:basedOn w:val="Normal"/>
    <w:link w:val="BalloonTextChar"/>
    <w:uiPriority w:val="99"/>
    <w:semiHidden/>
    <w:unhideWhenUsed/>
    <w:rsid w:val="007E534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E534E"/>
    <w:rPr>
      <w:rFonts w:ascii="Tahoma" w:hAnsi="Tahoma" w:cs="Tahoma"/>
      <w:kern w:val="18"/>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qFormat="1"/>
    <w:lsdException w:name="Colorful Grid" w:semiHidden="0" w:uiPriority="64" w:unhideWhenUsed="0" w:qFormat="1"/>
    <w:lsdException w:name="Light Shading Accent 1" w:semiHidden="0" w:uiPriority="65"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qFormat="1"/>
    <w:lsdException w:name="Medium List 2 Accent 6" w:semiHidden="0" w:uiPriority="71" w:unhideWhenUsed="0" w:qFormat="1"/>
    <w:lsdException w:name="Medium Grid 1 Accent 6" w:semiHidden="0" w:uiPriority="72" w:unhideWhenUsed="0" w:qFormat="1"/>
    <w:lsdException w:name="Medium Grid 2 Accent 6" w:semiHidden="0" w:uiPriority="73" w:unhideWhenUsed="0" w:qFormat="1"/>
    <w:lsdException w:name="Medium Grid 3 Accent 6" w:semiHidden="0" w:uiPriority="60" w:unhideWhenUsed="0" w:qFormat="1"/>
    <w:lsdException w:name="Dark List Accent 6" w:semiHidden="0" w:uiPriority="61" w:unhideWhenUsed="0"/>
    <w:lsdException w:name="Colorful Shading Accent 6" w:uiPriority="62"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FE9"/>
    <w:pPr>
      <w:spacing w:after="240" w:line="240" w:lineRule="atLeast"/>
    </w:pPr>
    <w:rPr>
      <w:rFonts w:ascii="Verdana" w:hAnsi="Verdana"/>
      <w:kern w:val="18"/>
      <w:sz w:val="17"/>
      <w:lang w:val="en-US"/>
    </w:rPr>
  </w:style>
  <w:style w:type="paragraph" w:styleId="Heading1">
    <w:name w:val="heading 1"/>
    <w:basedOn w:val="Normal"/>
    <w:next w:val="Normal"/>
    <w:qFormat/>
    <w:rsid w:val="00824390"/>
    <w:pPr>
      <w:keepNext/>
      <w:tabs>
        <w:tab w:val="left" w:pos="1800"/>
        <w:tab w:val="left" w:pos="2160"/>
      </w:tabs>
      <w:spacing w:after="0"/>
      <w:outlineLvl w:val="0"/>
    </w:pPr>
    <w:rPr>
      <w:b/>
      <w:kern w:val="14"/>
      <w:sz w:val="19"/>
    </w:rPr>
  </w:style>
  <w:style w:type="paragraph" w:styleId="Heading2">
    <w:name w:val="heading 2"/>
    <w:basedOn w:val="Normal"/>
    <w:next w:val="Normal"/>
    <w:qFormat/>
    <w:rsid w:val="00824390"/>
    <w:pPr>
      <w:keepNext/>
      <w:spacing w:after="0"/>
      <w:outlineLvl w:val="1"/>
    </w:pPr>
    <w:rPr>
      <w:i/>
    </w:rPr>
  </w:style>
  <w:style w:type="paragraph" w:styleId="Heading3">
    <w:name w:val="heading 3"/>
    <w:basedOn w:val="Normal"/>
    <w:next w:val="Normal"/>
    <w:qFormat/>
    <w:rsid w:val="00824390"/>
    <w:pPr>
      <w:keepNext/>
      <w:widowControl w:val="0"/>
      <w:spacing w:after="0"/>
      <w:outlineLvl w:val="2"/>
    </w:pPr>
    <w:rPr>
      <w:smallCaps/>
    </w:rPr>
  </w:style>
  <w:style w:type="paragraph" w:styleId="Heading4">
    <w:name w:val="heading 4"/>
    <w:basedOn w:val="Normal"/>
    <w:next w:val="Normal"/>
    <w:qFormat/>
    <w:rsid w:val="00824390"/>
    <w:pPr>
      <w:keepNext/>
      <w:spacing w:after="0" w:line="180" w:lineRule="atLeast"/>
      <w:outlineLvl w:val="3"/>
    </w:pPr>
    <w:rPr>
      <w:rFonts w:eastAsia="Times"/>
      <w:bCs/>
      <w:kern w:val="14"/>
      <w:sz w:val="15"/>
      <w:lang w:eastAsia="zh-CN"/>
    </w:rPr>
  </w:style>
  <w:style w:type="paragraph" w:styleId="Heading5">
    <w:name w:val="heading 5"/>
    <w:basedOn w:val="Normal"/>
    <w:next w:val="Normal"/>
    <w:qFormat/>
    <w:rsid w:val="00824390"/>
    <w:pPr>
      <w:spacing w:before="240" w:after="60"/>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24390"/>
    <w:pPr>
      <w:tabs>
        <w:tab w:val="left" w:pos="0"/>
        <w:tab w:val="right" w:pos="10080"/>
      </w:tabs>
      <w:spacing w:after="0"/>
      <w:ind w:left="-2160"/>
    </w:pPr>
    <w:rPr>
      <w:sz w:val="16"/>
    </w:rPr>
  </w:style>
  <w:style w:type="character" w:styleId="PageNumber">
    <w:name w:val="page number"/>
    <w:rsid w:val="00824390"/>
    <w:rPr>
      <w:sz w:val="14"/>
    </w:rPr>
  </w:style>
  <w:style w:type="paragraph" w:customStyle="1" w:styleId="title">
    <w:name w:val="title"/>
    <w:basedOn w:val="Normal"/>
    <w:rsid w:val="00824390"/>
    <w:pPr>
      <w:ind w:left="-2160"/>
    </w:pPr>
    <w:rPr>
      <w:sz w:val="28"/>
    </w:rPr>
  </w:style>
  <w:style w:type="paragraph" w:customStyle="1" w:styleId="bulletlist">
    <w:name w:val="bullet list"/>
    <w:basedOn w:val="Normal"/>
    <w:rsid w:val="00824390"/>
    <w:pPr>
      <w:numPr>
        <w:numId w:val="22"/>
      </w:numPr>
      <w:spacing w:before="60" w:after="0"/>
      <w:ind w:left="0" w:firstLine="0"/>
    </w:pPr>
  </w:style>
  <w:style w:type="paragraph" w:styleId="Footer">
    <w:name w:val="footer"/>
    <w:basedOn w:val="Normal"/>
    <w:rsid w:val="00824390"/>
    <w:pPr>
      <w:tabs>
        <w:tab w:val="center" w:pos="4320"/>
        <w:tab w:val="right" w:pos="10080"/>
      </w:tabs>
      <w:spacing w:after="0"/>
    </w:pPr>
    <w:rPr>
      <w:sz w:val="16"/>
    </w:rPr>
  </w:style>
  <w:style w:type="paragraph" w:customStyle="1" w:styleId="References">
    <w:name w:val="References"/>
    <w:basedOn w:val="Normal"/>
    <w:rsid w:val="00824390"/>
    <w:pPr>
      <w:numPr>
        <w:numId w:val="30"/>
      </w:numPr>
      <w:spacing w:after="80" w:line="240" w:lineRule="auto"/>
    </w:pPr>
    <w:rPr>
      <w:kern w:val="0"/>
    </w:rPr>
  </w:style>
  <w:style w:type="paragraph" w:customStyle="1" w:styleId="CoverTitle">
    <w:name w:val="Cover Title"/>
    <w:basedOn w:val="Normal"/>
    <w:rsid w:val="00824390"/>
    <w:pPr>
      <w:pBdr>
        <w:top w:val="single" w:sz="24" w:space="1" w:color="auto"/>
      </w:pBdr>
      <w:tabs>
        <w:tab w:val="left" w:pos="5040"/>
      </w:tabs>
      <w:spacing w:after="120" w:line="480" w:lineRule="exact"/>
      <w:ind w:left="2160"/>
    </w:pPr>
    <w:rPr>
      <w:rFonts w:ascii="Helvetica" w:eastAsia="Times" w:hAnsi="Helvetica"/>
      <w:b/>
      <w:spacing w:val="-20"/>
      <w:kern w:val="0"/>
      <w:sz w:val="48"/>
      <w:lang w:eastAsia="zh-CN"/>
    </w:rPr>
  </w:style>
  <w:style w:type="paragraph" w:customStyle="1" w:styleId="CoverText">
    <w:name w:val="Cover Text"/>
    <w:basedOn w:val="Normal"/>
    <w:rsid w:val="00824390"/>
    <w:pPr>
      <w:spacing w:after="0" w:line="240" w:lineRule="auto"/>
      <w:ind w:left="2160"/>
    </w:pPr>
    <w:rPr>
      <w:rFonts w:ascii="Arial" w:eastAsia="Times" w:hAnsi="Arial"/>
      <w:kern w:val="0"/>
      <w:lang w:eastAsia="zh-CN"/>
    </w:rPr>
  </w:style>
  <w:style w:type="paragraph" w:styleId="BodyText">
    <w:name w:val="Body Text"/>
    <w:basedOn w:val="Normal"/>
    <w:rsid w:val="00824390"/>
    <w:pPr>
      <w:spacing w:after="0"/>
      <w:jc w:val="center"/>
    </w:pPr>
    <w:rPr>
      <w:sz w:val="16"/>
    </w:rPr>
  </w:style>
  <w:style w:type="character" w:styleId="FootnoteReference">
    <w:name w:val="footnote reference"/>
    <w:rsid w:val="00824390"/>
    <w:rPr>
      <w:vertAlign w:val="superscript"/>
    </w:rPr>
  </w:style>
  <w:style w:type="paragraph" w:styleId="FootnoteText">
    <w:name w:val="footnote text"/>
    <w:basedOn w:val="Normal"/>
    <w:rsid w:val="00824390"/>
    <w:pPr>
      <w:spacing w:after="120" w:line="240" w:lineRule="auto"/>
      <w:ind w:hanging="144"/>
      <w:jc w:val="both"/>
    </w:pPr>
    <w:rPr>
      <w:kern w:val="0"/>
      <w:sz w:val="15"/>
    </w:rPr>
  </w:style>
  <w:style w:type="paragraph" w:customStyle="1" w:styleId="Affiliations">
    <w:name w:val="Affiliations"/>
    <w:basedOn w:val="Normal"/>
    <w:rsid w:val="00824390"/>
    <w:pPr>
      <w:spacing w:after="120" w:line="240" w:lineRule="auto"/>
      <w:jc w:val="both"/>
    </w:pPr>
    <w:rPr>
      <w:color w:val="808080"/>
      <w:kern w:val="0"/>
      <w:sz w:val="24"/>
    </w:rPr>
  </w:style>
  <w:style w:type="paragraph" w:styleId="Caption">
    <w:name w:val="caption"/>
    <w:basedOn w:val="Normal"/>
    <w:next w:val="Normal"/>
    <w:qFormat/>
    <w:rsid w:val="00824390"/>
    <w:pPr>
      <w:spacing w:before="120" w:after="120" w:line="200" w:lineRule="exact"/>
    </w:pPr>
    <w:rPr>
      <w:sz w:val="15"/>
    </w:rPr>
  </w:style>
  <w:style w:type="paragraph" w:customStyle="1" w:styleId="Bullet">
    <w:name w:val="Bullet"/>
    <w:basedOn w:val="Normal"/>
    <w:rsid w:val="00824390"/>
    <w:pPr>
      <w:spacing w:after="120" w:line="240" w:lineRule="auto"/>
      <w:ind w:left="144" w:hanging="144"/>
      <w:jc w:val="both"/>
    </w:pPr>
    <w:rPr>
      <w:color w:val="808080"/>
      <w:kern w:val="0"/>
    </w:rPr>
  </w:style>
  <w:style w:type="paragraph" w:styleId="BodyText2">
    <w:name w:val="Body Text 2"/>
    <w:basedOn w:val="Normal"/>
    <w:rsid w:val="00824390"/>
    <w:pPr>
      <w:spacing w:after="0" w:line="200" w:lineRule="exact"/>
    </w:pPr>
    <w:rPr>
      <w:sz w:val="15"/>
    </w:rPr>
  </w:style>
  <w:style w:type="paragraph" w:customStyle="1" w:styleId="FigureCaption">
    <w:name w:val="Figure Caption"/>
    <w:basedOn w:val="Normal"/>
    <w:rsid w:val="00824390"/>
    <w:pPr>
      <w:overflowPunct w:val="0"/>
      <w:autoSpaceDE w:val="0"/>
      <w:autoSpaceDN w:val="0"/>
      <w:adjustRightInd w:val="0"/>
      <w:spacing w:after="120" w:line="240" w:lineRule="auto"/>
      <w:jc w:val="both"/>
      <w:textAlignment w:val="baseline"/>
    </w:pPr>
    <w:rPr>
      <w:color w:val="808080"/>
      <w:kern w:val="0"/>
      <w:sz w:val="18"/>
    </w:rPr>
  </w:style>
  <w:style w:type="paragraph" w:customStyle="1" w:styleId="annotation">
    <w:name w:val="annotation"/>
    <w:basedOn w:val="BodyText2"/>
    <w:rsid w:val="00824390"/>
  </w:style>
  <w:style w:type="paragraph" w:customStyle="1" w:styleId="Style1">
    <w:name w:val="Style1"/>
    <w:basedOn w:val="Normal"/>
    <w:rsid w:val="00824390"/>
    <w:pPr>
      <w:spacing w:line="200" w:lineRule="exact"/>
    </w:pPr>
    <w:rPr>
      <w:sz w:val="15"/>
    </w:rPr>
  </w:style>
  <w:style w:type="paragraph" w:styleId="BodyText3">
    <w:name w:val="Body Text 3"/>
    <w:basedOn w:val="Normal"/>
    <w:rsid w:val="00824390"/>
    <w:pPr>
      <w:framePr w:w="4810" w:h="1440" w:hRule="exact" w:wrap="around" w:vAnchor="page" w:hAnchor="page" w:x="3889" w:y="9937" w:anchorLock="1"/>
      <w:pBdr>
        <w:top w:val="single" w:sz="4" w:space="1" w:color="auto"/>
      </w:pBdr>
      <w:spacing w:after="0" w:line="240" w:lineRule="auto"/>
    </w:pPr>
    <w:rPr>
      <w:rFonts w:ascii="TimesNewRoman" w:hAnsi="TimesNewRoman"/>
      <w:snapToGrid w:val="0"/>
      <w:sz w:val="16"/>
    </w:rPr>
  </w:style>
  <w:style w:type="paragraph" w:customStyle="1" w:styleId="Numberedlist">
    <w:name w:val="Numbered list"/>
    <w:basedOn w:val="bulletlist"/>
    <w:rsid w:val="00824390"/>
    <w:pPr>
      <w:numPr>
        <w:numId w:val="23"/>
      </w:numPr>
      <w:ind w:left="0" w:firstLine="0"/>
    </w:pPr>
  </w:style>
  <w:style w:type="character" w:styleId="Hyperlink">
    <w:name w:val="Hyperlink"/>
    <w:rsid w:val="00824390"/>
    <w:rPr>
      <w:color w:val="0000FF"/>
      <w:u w:val="single"/>
    </w:rPr>
  </w:style>
  <w:style w:type="paragraph" w:customStyle="1" w:styleId="authorAddress">
    <w:name w:val="authorAddress"/>
    <w:basedOn w:val="Normal"/>
    <w:rsid w:val="00824390"/>
    <w:pPr>
      <w:spacing w:after="0"/>
    </w:pPr>
    <w:rPr>
      <w:sz w:val="15"/>
    </w:rPr>
  </w:style>
  <w:style w:type="paragraph" w:customStyle="1" w:styleId="authorName">
    <w:name w:val="authorName"/>
    <w:basedOn w:val="Heading5"/>
    <w:rsid w:val="00824390"/>
    <w:pPr>
      <w:keepNext/>
      <w:spacing w:before="0" w:after="0"/>
    </w:pPr>
    <w:rPr>
      <w:b/>
      <w:sz w:val="15"/>
    </w:rPr>
  </w:style>
  <w:style w:type="paragraph" w:styleId="DocumentMap">
    <w:name w:val="Document Map"/>
    <w:basedOn w:val="Normal"/>
    <w:rsid w:val="00824390"/>
    <w:pPr>
      <w:shd w:val="clear" w:color="auto" w:fill="000080"/>
      <w:spacing w:after="0"/>
    </w:pPr>
    <w:rPr>
      <w:rFonts w:ascii="Geneva" w:hAnsi="Geneva"/>
    </w:rPr>
  </w:style>
  <w:style w:type="character" w:styleId="FollowedHyperlink">
    <w:name w:val="FollowedHyperlink"/>
    <w:rsid w:val="00824390"/>
    <w:rPr>
      <w:color w:val="800080"/>
      <w:u w:val="single"/>
    </w:rPr>
  </w:style>
  <w:style w:type="paragraph" w:customStyle="1" w:styleId="cell">
    <w:name w:val="cell"/>
    <w:basedOn w:val="Normal"/>
    <w:rsid w:val="00B62907"/>
    <w:pPr>
      <w:keepNext/>
      <w:keepLines/>
      <w:spacing w:after="120" w:line="240" w:lineRule="auto"/>
      <w:jc w:val="center"/>
    </w:pPr>
    <w:rPr>
      <w:rFonts w:ascii="Times New Roman" w:hAnsi="Times New Roman"/>
      <w:b/>
      <w:kern w:val="0"/>
      <w:sz w:val="20"/>
    </w:rPr>
  </w:style>
  <w:style w:type="paragraph" w:styleId="BalloonText">
    <w:name w:val="Balloon Text"/>
    <w:basedOn w:val="Normal"/>
    <w:link w:val="BalloonTextChar"/>
    <w:uiPriority w:val="99"/>
    <w:semiHidden/>
    <w:unhideWhenUsed/>
    <w:rsid w:val="007E534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E534E"/>
    <w:rPr>
      <w:rFonts w:ascii="Tahoma" w:hAnsi="Tahoma" w:cs="Tahoma"/>
      <w:kern w:val="1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428990">
      <w:bodyDiv w:val="1"/>
      <w:marLeft w:val="0"/>
      <w:marRight w:val="0"/>
      <w:marTop w:val="0"/>
      <w:marBottom w:val="0"/>
      <w:divBdr>
        <w:top w:val="none" w:sz="0" w:space="0" w:color="auto"/>
        <w:left w:val="none" w:sz="0" w:space="0" w:color="auto"/>
        <w:bottom w:val="none" w:sz="0" w:space="0" w:color="auto"/>
        <w:right w:val="none" w:sz="0" w:space="0" w:color="auto"/>
      </w:divBdr>
    </w:div>
    <w:div w:id="1148474126">
      <w:bodyDiv w:val="1"/>
      <w:marLeft w:val="0"/>
      <w:marRight w:val="0"/>
      <w:marTop w:val="0"/>
      <w:marBottom w:val="0"/>
      <w:divBdr>
        <w:top w:val="none" w:sz="0" w:space="0" w:color="auto"/>
        <w:left w:val="none" w:sz="0" w:space="0" w:color="auto"/>
        <w:bottom w:val="none" w:sz="0" w:space="0" w:color="auto"/>
        <w:right w:val="none" w:sz="0" w:space="0" w:color="auto"/>
      </w:divBdr>
    </w:div>
    <w:div w:id="1449933869">
      <w:bodyDiv w:val="1"/>
      <w:marLeft w:val="0"/>
      <w:marRight w:val="0"/>
      <w:marTop w:val="0"/>
      <w:marBottom w:val="0"/>
      <w:divBdr>
        <w:top w:val="none" w:sz="0" w:space="0" w:color="auto"/>
        <w:left w:val="none" w:sz="0" w:space="0" w:color="auto"/>
        <w:bottom w:val="none" w:sz="0" w:space="0" w:color="auto"/>
        <w:right w:val="none" w:sz="0" w:space="0" w:color="auto"/>
      </w:divBdr>
    </w:div>
    <w:div w:id="1521579394">
      <w:bodyDiv w:val="1"/>
      <w:marLeft w:val="0"/>
      <w:marRight w:val="0"/>
      <w:marTop w:val="0"/>
      <w:marBottom w:val="0"/>
      <w:divBdr>
        <w:top w:val="none" w:sz="0" w:space="0" w:color="auto"/>
        <w:left w:val="none" w:sz="0" w:space="0" w:color="auto"/>
        <w:bottom w:val="none" w:sz="0" w:space="0" w:color="auto"/>
        <w:right w:val="none" w:sz="0" w:space="0" w:color="auto"/>
      </w:divBdr>
    </w:div>
    <w:div w:id="1847742849">
      <w:bodyDiv w:val="1"/>
      <w:marLeft w:val="0"/>
      <w:marRight w:val="0"/>
      <w:marTop w:val="0"/>
      <w:marBottom w:val="0"/>
      <w:divBdr>
        <w:top w:val="none" w:sz="0" w:space="0" w:color="auto"/>
        <w:left w:val="none" w:sz="0" w:space="0" w:color="auto"/>
        <w:bottom w:val="none" w:sz="0" w:space="0" w:color="auto"/>
        <w:right w:val="none" w:sz="0" w:space="0" w:color="auto"/>
      </w:divBdr>
    </w:div>
    <w:div w:id="186177920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4:Templates:My%20Templates:chi2006extendedabstrac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chi2006extendedabstracts.dot</Template>
  <TotalTime>7</TotalTime>
  <Pages>5</Pages>
  <Words>1603</Words>
  <Characters>9143</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Background</vt:lpstr>
    </vt:vector>
  </TitlesOfParts>
  <Company>Autodesk, Inc.</Company>
  <LinksUpToDate>false</LinksUpToDate>
  <CharactersWithSpaces>10725</CharactersWithSpaces>
  <SharedDoc>false</SharedDoc>
  <HLinks>
    <vt:vector size="36" baseType="variant">
      <vt:variant>
        <vt:i4>2883657</vt:i4>
      </vt:variant>
      <vt:variant>
        <vt:i4>15</vt:i4>
      </vt:variant>
      <vt:variant>
        <vt:i4>0</vt:i4>
      </vt:variant>
      <vt:variant>
        <vt:i4>5</vt:i4>
      </vt:variant>
      <vt:variant>
        <vt:lpwstr>http://www.acm.org/about/class/1998</vt:lpwstr>
      </vt:variant>
      <vt:variant>
        <vt:lpwstr/>
      </vt:variant>
      <vt:variant>
        <vt:i4>3080250</vt:i4>
      </vt:variant>
      <vt:variant>
        <vt:i4>12</vt:i4>
      </vt:variant>
      <vt:variant>
        <vt:i4>0</vt:i4>
      </vt:variant>
      <vt:variant>
        <vt:i4>5</vt:i4>
      </vt:variant>
      <vt:variant>
        <vt:lpwstr>http://www.acm.org/class/how_to_use.html</vt:lpwstr>
      </vt:variant>
      <vt:variant>
        <vt:lpwstr/>
      </vt:variant>
      <vt:variant>
        <vt:i4>65537</vt:i4>
      </vt:variant>
      <vt:variant>
        <vt:i4>9</vt:i4>
      </vt:variant>
      <vt:variant>
        <vt:i4>0</vt:i4>
      </vt:variant>
      <vt:variant>
        <vt:i4>5</vt:i4>
      </vt:variant>
      <vt:variant>
        <vt:lpwstr>http://www.sheridanprinting.com/typedept/ACM-distilling-settings.htm</vt:lpwstr>
      </vt:variant>
      <vt:variant>
        <vt:lpwstr/>
      </vt:variant>
      <vt:variant>
        <vt:i4>4259861</vt:i4>
      </vt:variant>
      <vt:variant>
        <vt:i4>6</vt:i4>
      </vt:variant>
      <vt:variant>
        <vt:i4>0</vt:i4>
      </vt:variant>
      <vt:variant>
        <vt:i4>5</vt:i4>
      </vt:variant>
      <vt:variant>
        <vt:lpwstr>http://chi2014.acm.org/authors/guide-to-an-accessible-submission</vt:lpwstr>
      </vt:variant>
      <vt:variant>
        <vt:lpwstr/>
      </vt:variant>
      <vt:variant>
        <vt:i4>786512</vt:i4>
      </vt:variant>
      <vt:variant>
        <vt:i4>3</vt:i4>
      </vt:variant>
      <vt:variant>
        <vt:i4>0</vt:i4>
      </vt:variant>
      <vt:variant>
        <vt:i4>5</vt:i4>
      </vt:variant>
      <vt:variant>
        <vt:lpwstr>http://www.acm.org/publications/policies/copyright_policy</vt:lpwstr>
      </vt:variant>
      <vt:variant>
        <vt:lpwstr/>
      </vt:variant>
      <vt:variant>
        <vt:i4>196681</vt:i4>
      </vt:variant>
      <vt:variant>
        <vt:i4>0</vt:i4>
      </vt:variant>
      <vt:variant>
        <vt:i4>0</vt:i4>
      </vt:variant>
      <vt:variant>
        <vt:i4>5</vt:i4>
      </vt:variant>
      <vt:variant>
        <vt:lpwstr>http://www.acm.org/about/class/1998/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subject/>
  <dc:creator>Libby Hemphill</dc:creator>
  <cp:keywords/>
  <dc:description/>
  <cp:lastModifiedBy>Tom Flint</cp:lastModifiedBy>
  <cp:revision>4</cp:revision>
  <cp:lastPrinted>2013-07-22T10:18:00Z</cp:lastPrinted>
  <dcterms:created xsi:type="dcterms:W3CDTF">2014-05-18T08:56:00Z</dcterms:created>
  <dcterms:modified xsi:type="dcterms:W3CDTF">2014-06-02T15:39:00Z</dcterms:modified>
</cp:coreProperties>
</file>